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C41">
      <w:pPr>
        <w:rPr>
          <w:rFonts w:hint="default" w:eastAsia="宋体"/>
          <w:b/>
          <w:bCs/>
          <w:lang w:val="en-US" w:eastAsia="zh-CN"/>
        </w:rPr>
      </w:pPr>
      <w:r>
        <w:rPr>
          <w:rFonts w:hint="eastAsia"/>
          <w:b/>
          <w:bCs/>
          <w:lang w:val="en-US" w:eastAsia="zh-CN"/>
        </w:rPr>
        <w:t>比价文件报价套表</w:t>
      </w:r>
    </w:p>
    <w:p w14:paraId="14AF4FD3">
      <w:pPr>
        <w:rPr>
          <w:rFonts w:hint="default"/>
        </w:rPr>
      </w:pPr>
    </w:p>
    <w:p w14:paraId="228CC7A0">
      <w:pPr>
        <w:jc w:val="center"/>
        <w:rPr>
          <w:rFonts w:hint="eastAsia" w:eastAsia="宋体"/>
          <w:b/>
          <w:bCs/>
          <w:sz w:val="32"/>
          <w:szCs w:val="40"/>
          <w:lang w:val="en-US" w:eastAsia="zh-CN"/>
        </w:rPr>
      </w:pPr>
      <w:r>
        <w:rPr>
          <w:rFonts w:hint="eastAsia"/>
          <w:b/>
          <w:bCs/>
          <w:sz w:val="32"/>
          <w:szCs w:val="40"/>
          <w:lang w:val="en-US" w:eastAsia="zh-CN"/>
        </w:rPr>
        <w:t>一、商务、技术及服务要求</w:t>
      </w:r>
    </w:p>
    <w:p w14:paraId="3E11CA94">
      <w:pPr>
        <w:rPr>
          <w:rFonts w:hint="default"/>
        </w:rPr>
      </w:pPr>
    </w:p>
    <w:p w14:paraId="0053ECCE">
      <w:pPr>
        <w:keepNext w:val="0"/>
        <w:keepLines w:val="0"/>
        <w:pageBreakBefore w:val="0"/>
        <w:widowControl w:val="0"/>
        <w:kinsoku/>
        <w:wordWrap/>
        <w:overflowPunct/>
        <w:topLinePunct w:val="0"/>
        <w:bidi w:val="0"/>
        <w:snapToGrid/>
        <w:spacing w:line="40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一、项目概况</w:t>
      </w:r>
    </w:p>
    <w:p w14:paraId="7F388CF2">
      <w:pPr>
        <w:keepNext w:val="0"/>
        <w:keepLines w:val="0"/>
        <w:pageBreakBefore w:val="0"/>
        <w:widowControl w:val="0"/>
        <w:kinsoku/>
        <w:wordWrap/>
        <w:overflowPunct/>
        <w:topLinePunct w:val="0"/>
        <w:bidi w:val="0"/>
        <w:snapToGrid/>
        <w:spacing w:line="40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1、项目名称：</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A、B、C项目供用电及租赁合同纠纷案件法律服务</w:t>
      </w:r>
    </w:p>
    <w:p w14:paraId="1A284023">
      <w:pPr>
        <w:keepNext w:val="0"/>
        <w:keepLines w:val="0"/>
        <w:pageBreakBefore w:val="0"/>
        <w:widowControl w:val="0"/>
        <w:kinsoku/>
        <w:wordWrap/>
        <w:overflowPunct/>
        <w:topLinePunct w:val="0"/>
        <w:bidi w:val="0"/>
        <w:snapToGrid/>
        <w:spacing w:line="400" w:lineRule="exact"/>
        <w:textAlignment w:val="auto"/>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pPr>
      <w:r>
        <w:rPr>
          <w:rFonts w:hint="eastAsia" w:ascii="方正仿宋_GB2312" w:hAnsi="方正仿宋_GB2312" w:eastAsia="方正仿宋_GB2312" w:cs="方正仿宋_GB2312"/>
          <w:sz w:val="24"/>
          <w:szCs w:val="32"/>
        </w:rPr>
        <w:t>2、项目基本情况介绍：</w:t>
      </w:r>
      <w:r>
        <w:rPr>
          <w:rFonts w:hint="eastAsia" w:ascii="方正仿宋_GB2312" w:hAnsi="方正仿宋_GB2312" w:eastAsia="方正仿宋_GB2312" w:cs="方正仿宋_GB2312"/>
          <w:sz w:val="24"/>
          <w:szCs w:val="32"/>
          <w:lang w:val="en-US" w:eastAsia="zh-CN"/>
        </w:rPr>
        <w:t>因合同相对方欠付电费及租金，</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公司现拟就A、B（含B1、B2）、C项目分别开展供用</w:t>
      </w:r>
      <w:bookmarkStart w:id="3" w:name="_GoBack"/>
      <w:bookmarkEnd w:id="3"/>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电和租赁合同纠纷诉讼，以追缴欠款。</w:t>
      </w:r>
    </w:p>
    <w:p w14:paraId="3D24593C">
      <w:pPr>
        <w:keepNext w:val="0"/>
        <w:keepLines w:val="0"/>
        <w:pageBreakBefore w:val="0"/>
        <w:widowControl w:val="0"/>
        <w:kinsoku/>
        <w:wordWrap/>
        <w:overflowPunct/>
        <w:topLinePunct w:val="0"/>
        <w:bidi w:val="0"/>
        <w:snapToGrid/>
        <w:spacing w:line="400" w:lineRule="exact"/>
        <w:ind w:firstLine="480" w:firstLineChars="200"/>
        <w:textAlignment w:val="auto"/>
        <w:rPr>
          <w:rFonts w:hint="default" w:ascii="方正仿宋_GB2312" w:hAnsi="方正仿宋_GB2312" w:eastAsia="方正仿宋_GB2312" w:cs="方正仿宋_GB2312"/>
          <w:sz w:val="24"/>
          <w:szCs w:val="32"/>
          <w:lang w:val="en-US"/>
        </w:rPr>
      </w:pP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A项目为供用电合同诉讼，标的金额约为37万元（以最终起诉金额为准）。B项目包含公司供用电合同诉讼B1和公司代管项目的租赁合同诉讼B2，B1、B2原告主体不同，但被告主体为同一家单位，B1标的金额约为46万，B2标的金额约为4万元（以最终起诉金额为准），C项目诉讼标的金额约为27万元（以最终起诉金额为准）。现拟聘请一家律师事务所作为委托代理人，代理对应项目案件的</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诉前财产保全</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诉讼财产保全</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一审程序</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执行程序。</w:t>
      </w:r>
    </w:p>
    <w:p w14:paraId="616BD855">
      <w:pPr>
        <w:pStyle w:val="16"/>
        <w:numPr>
          <w:ilvl w:val="0"/>
          <w:numId w:val="0"/>
        </w:numPr>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3、比价规则：以所有潜在供应商报价总价的平均价作为基准价，基准价偏差率最小的为最终成交单位。</w:t>
      </w:r>
    </w:p>
    <w:p w14:paraId="5BCBFC89">
      <w:pPr>
        <w:pStyle w:val="16"/>
        <w:numPr>
          <w:ilvl w:val="0"/>
          <w:numId w:val="0"/>
        </w:numPr>
        <w:ind w:firstLine="480" w:firstLineChars="200"/>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注：基准价偏差率：|（报价-基准价）/基准价|，偏差率最小为最终成交单位，若偏差率相同选择价格低的为最终成交单位，若偏差率相同且价格相同，则需现场二次报价，报价由授权代理人签字确认后，选择价格低的为最终成交单位。</w:t>
      </w:r>
    </w:p>
    <w:p w14:paraId="0AE28946">
      <w:pPr>
        <w:keepNext w:val="0"/>
        <w:keepLines w:val="0"/>
        <w:pageBreakBefore w:val="0"/>
        <w:widowControl w:val="0"/>
        <w:kinsoku/>
        <w:wordWrap/>
        <w:overflowPunct/>
        <w:topLinePunct w:val="0"/>
        <w:bidi w:val="0"/>
        <w:snapToGrid/>
        <w:spacing w:line="40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 xml:space="preserve">二、商务要求： </w:t>
      </w:r>
    </w:p>
    <w:p w14:paraId="411AF3B7">
      <w:pPr>
        <w:keepNext w:val="0"/>
        <w:keepLines w:val="0"/>
        <w:pageBreakBefore w:val="0"/>
        <w:widowControl w:val="0"/>
        <w:kinsoku/>
        <w:wordWrap/>
        <w:overflowPunct/>
        <w:topLinePunct w:val="0"/>
        <w:bidi w:val="0"/>
        <w:snapToGrid/>
        <w:spacing w:line="400" w:lineRule="exact"/>
        <w:textAlignment w:val="auto"/>
        <w:rPr>
          <w:rFonts w:hint="default" w:ascii="方正仿宋_GB2312" w:hAnsi="方正仿宋_GB2312" w:eastAsia="方正仿宋_GB2312" w:cs="方正仿宋_GB2312"/>
          <w:sz w:val="24"/>
          <w:szCs w:val="32"/>
          <w:lang w:val="en-US"/>
        </w:rPr>
      </w:pPr>
      <w:r>
        <w:rPr>
          <w:rFonts w:hint="eastAsia" w:ascii="方正仿宋_GB2312" w:hAnsi="方正仿宋_GB2312" w:eastAsia="方正仿宋_GB2312" w:cs="方正仿宋_GB2312"/>
          <w:sz w:val="24"/>
          <w:szCs w:val="32"/>
        </w:rPr>
        <w:t>1、服务期限：</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代理服务期限自本合同签订之日起至本案的诉前财产保全</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诉讼财产保全</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一审程序</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执行程序完结时止</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p>
    <w:p w14:paraId="295C05DA">
      <w:pPr>
        <w:keepNext w:val="0"/>
        <w:keepLines w:val="0"/>
        <w:pageBreakBefore w:val="0"/>
        <w:widowControl w:val="0"/>
        <w:kinsoku/>
        <w:wordWrap/>
        <w:overflowPunct/>
        <w:topLinePunct w:val="0"/>
        <w:bidi w:val="0"/>
        <w:snapToGrid/>
        <w:spacing w:line="400" w:lineRule="exact"/>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rPr>
        <w:t>2、支付方式：本案代理费采取</w:t>
      </w:r>
      <w:r>
        <w:rPr>
          <w:rFonts w:hint="eastAsia" w:ascii="方正仿宋_GB2312" w:hAnsi="方正仿宋_GB2312" w:eastAsia="方正仿宋_GB2312" w:cs="方正仿宋_GB2312"/>
          <w:sz w:val="24"/>
          <w:szCs w:val="32"/>
          <w:lang w:val="en-US" w:eastAsia="zh-CN"/>
        </w:rPr>
        <w:t>分案件</w:t>
      </w:r>
      <w:r>
        <w:rPr>
          <w:rFonts w:hint="eastAsia" w:ascii="方正仿宋_GB2312" w:hAnsi="方正仿宋_GB2312" w:eastAsia="方正仿宋_GB2312" w:cs="方正仿宋_GB2312"/>
          <w:sz w:val="24"/>
          <w:szCs w:val="32"/>
        </w:rPr>
        <w:t>分阶段</w:t>
      </w:r>
      <w:r>
        <w:rPr>
          <w:rFonts w:hint="eastAsia" w:ascii="方正仿宋_GB2312" w:hAnsi="方正仿宋_GB2312" w:eastAsia="方正仿宋_GB2312" w:cs="方正仿宋_GB2312"/>
          <w:sz w:val="24"/>
          <w:szCs w:val="32"/>
          <w:lang w:val="en-US" w:eastAsia="zh-CN"/>
        </w:rPr>
        <w:t>据实结算</w:t>
      </w:r>
      <w:r>
        <w:rPr>
          <w:rFonts w:hint="eastAsia" w:ascii="方正仿宋_GB2312" w:hAnsi="方正仿宋_GB2312" w:eastAsia="方正仿宋_GB2312" w:cs="方正仿宋_GB2312"/>
          <w:sz w:val="24"/>
          <w:szCs w:val="32"/>
          <w:lang w:eastAsia="zh-CN"/>
        </w:rPr>
        <w:t>。</w:t>
      </w:r>
      <w:r>
        <w:rPr>
          <w:rFonts w:hint="eastAsia" w:ascii="方正仿宋_GB2312" w:hAnsi="方正仿宋_GB2312" w:eastAsia="方正仿宋_GB2312" w:cs="方正仿宋_GB2312"/>
          <w:sz w:val="24"/>
          <w:szCs w:val="32"/>
          <w:lang w:val="en-US" w:eastAsia="zh-CN"/>
        </w:rPr>
        <w:t>项目业主应于一审开庭后</w:t>
      </w:r>
      <w:r>
        <w:rPr>
          <w:rFonts w:hint="eastAsia" w:ascii="Times New Roman" w:hAnsi="Times New Roman" w:eastAsia="方正仿宋_GB2312" w:cs="方正仿宋_GB2312"/>
          <w:sz w:val="24"/>
          <w:szCs w:val="32"/>
          <w:lang w:val="en-US" w:eastAsia="zh-CN"/>
        </w:rPr>
        <w:t>30</w:t>
      </w:r>
      <w:r>
        <w:rPr>
          <w:rFonts w:hint="eastAsia" w:ascii="方正仿宋_GB2312" w:hAnsi="方正仿宋_GB2312" w:eastAsia="方正仿宋_GB2312" w:cs="方正仿宋_GB2312"/>
          <w:sz w:val="24"/>
          <w:szCs w:val="32"/>
          <w:lang w:val="en-US" w:eastAsia="zh-CN"/>
        </w:rPr>
        <w:t>个工作日内向律师事务所支付对应案件一审程序律师代理费。项目业主应于对应案件执行立案（甲方取得执行案件受理通知书）之日起</w:t>
      </w:r>
      <w:r>
        <w:rPr>
          <w:rFonts w:hint="default" w:ascii="Times New Roman" w:hAnsi="Times New Roman" w:eastAsia="方正仿宋_GB2312" w:cs="Times New Roman"/>
          <w:sz w:val="24"/>
          <w:szCs w:val="32"/>
          <w:lang w:val="en-US" w:eastAsia="zh-CN"/>
        </w:rPr>
        <w:t>30</w:t>
      </w:r>
      <w:r>
        <w:rPr>
          <w:rFonts w:hint="eastAsia" w:ascii="方正仿宋_GB2312" w:hAnsi="方正仿宋_GB2312" w:eastAsia="方正仿宋_GB2312" w:cs="方正仿宋_GB2312"/>
          <w:sz w:val="24"/>
          <w:szCs w:val="32"/>
          <w:lang w:val="en-US" w:eastAsia="zh-CN"/>
        </w:rPr>
        <w:t>个工作日内向律师事务所支付本案执行程序律师代理费（如实际未发生相关程序，则无须支付该阶段的律师代理费）。</w:t>
      </w:r>
    </w:p>
    <w:p w14:paraId="2FACA425">
      <w:pPr>
        <w:keepNext w:val="0"/>
        <w:keepLines w:val="0"/>
        <w:pageBreakBefore w:val="0"/>
        <w:widowControl w:val="0"/>
        <w:kinsoku/>
        <w:wordWrap/>
        <w:overflowPunct/>
        <w:topLinePunct w:val="0"/>
        <w:bidi w:val="0"/>
        <w:snapToGrid/>
        <w:spacing w:line="40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三、技术、服务要求：</w:t>
      </w:r>
    </w:p>
    <w:p w14:paraId="0DC45D34">
      <w:pPr>
        <w:keepNext w:val="0"/>
        <w:keepLines w:val="0"/>
        <w:pageBreakBefore w:val="0"/>
        <w:widowControl w:val="0"/>
        <w:kinsoku/>
        <w:wordWrap/>
        <w:overflowPunct/>
        <w:topLinePunct w:val="0"/>
        <w:bidi w:val="0"/>
        <w:snapToGrid/>
        <w:spacing w:line="40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1、服务内容：</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委托</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代理</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A、B、C项目案件</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的以下程序：诉前财产保全；诉讼财产保全；一审程序</w:t>
      </w:r>
      <w:r>
        <w:rPr>
          <w:rFonts w:hint="eastAsia" w:ascii="Times New Roman" w:hAnsi="Times New Roman" w:eastAsia="方正仿宋" w:cs="Times New Roman"/>
          <w:color w:val="000000" w:themeColor="text1"/>
          <w:kern w:val="0"/>
          <w:sz w:val="24"/>
          <w:szCs w:val="24"/>
          <w:lang w:val="en-US" w:eastAsia="zh-CN" w:bidi="ar-SA"/>
          <w14:textFill>
            <w14:solidFill>
              <w14:schemeClr w14:val="tx1"/>
            </w14:solidFill>
          </w14:textFill>
        </w:rPr>
        <w:t>；</w:t>
      </w:r>
      <w:r>
        <w:rPr>
          <w:rFonts w:hint="default" w:ascii="Times New Roman" w:hAnsi="Times New Roman" w:eastAsia="方正仿宋" w:cs="Times New Roman"/>
          <w:color w:val="000000" w:themeColor="text1"/>
          <w:kern w:val="0"/>
          <w:sz w:val="24"/>
          <w:szCs w:val="24"/>
          <w:lang w:val="en-US" w:eastAsia="zh-CN" w:bidi="ar-SA"/>
          <w14:textFill>
            <w14:solidFill>
              <w14:schemeClr w14:val="tx1"/>
            </w14:solidFill>
          </w14:textFill>
        </w:rPr>
        <w:t>执行程序。</w:t>
      </w:r>
    </w:p>
    <w:p w14:paraId="69DC703E">
      <w:pPr>
        <w:keepNext w:val="0"/>
        <w:keepLines w:val="0"/>
        <w:pageBreakBefore w:val="0"/>
        <w:widowControl w:val="0"/>
        <w:kinsoku/>
        <w:wordWrap/>
        <w:overflowPunct/>
        <w:topLinePunct w:val="0"/>
        <w:bidi w:val="0"/>
        <w:snapToGrid/>
        <w:spacing w:line="400" w:lineRule="exact"/>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2、资格要求：</w:t>
      </w:r>
      <w:r>
        <w:rPr>
          <w:rFonts w:hint="default" w:ascii="Times New Roman" w:hAnsi="Times New Roman" w:eastAsia="方正仿宋" w:cs="Times New Roman"/>
          <w:sz w:val="24"/>
          <w:szCs w:val="24"/>
          <w:lang w:val="en-US" w:eastAsia="zh-CN"/>
        </w:rPr>
        <w:t>法律服务机构具有有效并年检合格的律师事务所执业许可证</w:t>
      </w:r>
      <w:r>
        <w:rPr>
          <w:rFonts w:hint="eastAsia" w:ascii="Times New Roman" w:hAnsi="Times New Roman" w:eastAsia="方正仿宋" w:cs="Times New Roman"/>
          <w:sz w:val="24"/>
          <w:szCs w:val="24"/>
          <w:lang w:val="en-US" w:eastAsia="zh-CN"/>
        </w:rPr>
        <w:t>。</w:t>
      </w:r>
    </w:p>
    <w:p w14:paraId="2B644AFF">
      <w:pPr>
        <w:keepNext w:val="0"/>
        <w:keepLines w:val="0"/>
        <w:pageBreakBefore w:val="0"/>
        <w:widowControl w:val="0"/>
        <w:kinsoku/>
        <w:wordWrap/>
        <w:overflowPunct/>
        <w:topLinePunct w:val="0"/>
        <w:bidi w:val="0"/>
        <w:snapToGrid/>
        <w:spacing w:line="400" w:lineRule="exact"/>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3、业绩要求：近一年内至少有</w:t>
      </w:r>
      <w:r>
        <w:rPr>
          <w:rFonts w:hint="default" w:ascii="Times New Roman" w:hAnsi="Times New Roman" w:eastAsia="方正仿宋_GB2312" w:cs="Times New Roman"/>
          <w:sz w:val="24"/>
          <w:szCs w:val="32"/>
          <w:lang w:val="en-US" w:eastAsia="zh-CN"/>
        </w:rPr>
        <w:t>1</w:t>
      </w:r>
      <w:r>
        <w:rPr>
          <w:rFonts w:hint="eastAsia" w:ascii="方正仿宋_GB2312" w:hAnsi="方正仿宋_GB2312" w:eastAsia="方正仿宋_GB2312" w:cs="方正仿宋_GB2312"/>
          <w:sz w:val="24"/>
          <w:szCs w:val="32"/>
          <w:lang w:val="en-US" w:eastAsia="zh-CN"/>
        </w:rPr>
        <w:t>项代理合同纠纷案件并胜诉的业绩。</w:t>
      </w:r>
    </w:p>
    <w:p w14:paraId="46AA3054">
      <w:pPr>
        <w:pStyle w:val="16"/>
        <w:keepNext w:val="0"/>
        <w:keepLines w:val="0"/>
        <w:pageBreakBefore w:val="0"/>
        <w:widowControl w:val="0"/>
        <w:kinsoku/>
        <w:wordWrap/>
        <w:overflowPunct/>
        <w:topLinePunct w:val="0"/>
        <w:bidi w:val="0"/>
        <w:snapToGrid/>
        <w:spacing w:line="400" w:lineRule="exact"/>
        <w:textAlignment w:val="auto"/>
        <w:rPr>
          <w:rFonts w:hint="eastAsia"/>
          <w:lang w:val="en-US" w:eastAsia="zh-CN"/>
        </w:rPr>
      </w:pPr>
    </w:p>
    <w:p w14:paraId="21CB3E5D">
      <w:pPr>
        <w:keepNext w:val="0"/>
        <w:keepLines w:val="0"/>
        <w:pageBreakBefore w:val="0"/>
        <w:widowControl w:val="0"/>
        <w:kinsoku/>
        <w:wordWrap/>
        <w:overflowPunct/>
        <w:topLinePunct w:val="0"/>
        <w:bidi w:val="0"/>
        <w:snapToGrid/>
        <w:spacing w:line="400" w:lineRule="exact"/>
        <w:textAlignment w:val="auto"/>
        <w:rPr>
          <w:rFonts w:hint="default"/>
        </w:rPr>
      </w:pPr>
    </w:p>
    <w:p w14:paraId="14F8657A">
      <w:pPr>
        <w:keepNext w:val="0"/>
        <w:keepLines w:val="0"/>
        <w:pageBreakBefore w:val="0"/>
        <w:widowControl w:val="0"/>
        <w:kinsoku/>
        <w:wordWrap/>
        <w:overflowPunct/>
        <w:topLinePunct w:val="0"/>
        <w:bidi w:val="0"/>
        <w:snapToGrid/>
        <w:spacing w:line="400" w:lineRule="exact"/>
        <w:textAlignment w:val="auto"/>
        <w:rPr>
          <w:rFonts w:hint="default" w:eastAsia="宋体"/>
          <w:b/>
          <w:bCs/>
          <w:lang w:val="en-US" w:eastAsia="zh-CN"/>
        </w:rPr>
      </w:pPr>
      <w:r>
        <w:rPr>
          <w:rFonts w:hint="eastAsia"/>
          <w:b/>
          <w:bCs/>
          <w:lang w:val="en-US" w:eastAsia="zh-CN"/>
        </w:rPr>
        <w:t>备注：此表供应商须加盖公章以示完全响应项目业主要求，如对以上内容无法满足要求的可另页提出并加盖公章。</w:t>
      </w:r>
    </w:p>
    <w:p w14:paraId="33482512">
      <w:pPr>
        <w:rPr>
          <w:rFonts w:hint="default"/>
        </w:rPr>
      </w:pPr>
      <w:r>
        <w:rPr>
          <w:rFonts w:hint="default"/>
        </w:rPr>
        <w:br w:type="page"/>
      </w:r>
    </w:p>
    <w:p w14:paraId="1D538A53">
      <w:pPr>
        <w:pStyle w:val="16"/>
        <w:jc w:val="both"/>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284996E0">
      <w:pPr>
        <w:keepNext w:val="0"/>
        <w:keepLines w:val="0"/>
        <w:pageBreakBefore w:val="0"/>
        <w:widowControl w:val="0"/>
        <w:kinsoku/>
        <w:wordWrap/>
        <w:overflowPunct/>
        <w:topLinePunct w:val="0"/>
        <w:autoSpaceDE/>
        <w:autoSpaceDN/>
        <w:bidi w:val="0"/>
        <w:snapToGrid/>
        <w:spacing w:line="440" w:lineRule="exact"/>
        <w:jc w:val="center"/>
        <w:textAlignment w:val="auto"/>
        <w:rPr>
          <w:rFonts w:hint="default" w:cs="Times New Roman"/>
          <w:b/>
          <w:bCs/>
          <w:sz w:val="32"/>
          <w:szCs w:val="40"/>
          <w:lang w:val="en-US" w:eastAsia="zh-CN"/>
        </w:rPr>
      </w:pPr>
      <w:r>
        <w:rPr>
          <w:rFonts w:hint="eastAsia" w:cs="Times New Roman"/>
          <w:b/>
          <w:bCs/>
          <w:sz w:val="32"/>
          <w:szCs w:val="40"/>
          <w:lang w:val="en-US" w:eastAsia="zh-CN"/>
        </w:rPr>
        <w:t>二、</w:t>
      </w:r>
      <w:r>
        <w:rPr>
          <w:rFonts w:hint="default" w:cs="Times New Roman"/>
          <w:b/>
          <w:bCs/>
          <w:sz w:val="32"/>
          <w:szCs w:val="40"/>
          <w:lang w:val="en-US" w:eastAsia="zh-CN"/>
        </w:rPr>
        <w:t>报价函</w:t>
      </w:r>
    </w:p>
    <w:p w14:paraId="6E864225">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bookmarkStart w:id="0" w:name="_Toc391712470"/>
      <w:bookmarkStart w:id="1" w:name="_Toc301432628"/>
      <w:bookmarkStart w:id="2" w:name="_Toc388973893"/>
    </w:p>
    <w:p w14:paraId="7AC627B8">
      <w:pPr>
        <w:keepNext w:val="0"/>
        <w:keepLines w:val="0"/>
        <w:pageBreakBefore w:val="0"/>
        <w:widowControl w:val="0"/>
        <w:kinsoku/>
        <w:wordWrap/>
        <w:overflowPunct/>
        <w:topLinePunct w:val="0"/>
        <w:autoSpaceDE/>
        <w:autoSpaceDN/>
        <w:bidi w:val="0"/>
        <w:adjustRightInd w:val="0"/>
        <w:snapToGrid/>
        <w:spacing w:line="440" w:lineRule="exact"/>
        <w:jc w:val="lef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致：</w:t>
      </w:r>
      <w:r>
        <w:rPr>
          <w:rFonts w:hint="default" w:ascii="Times New Roman" w:hAnsi="Times New Roman" w:eastAsia="方正仿宋" w:cs="Times New Roman"/>
          <w:color w:val="000000" w:themeColor="text1"/>
          <w:sz w:val="24"/>
          <w:szCs w:val="24"/>
          <w:u w:val="single"/>
          <w14:textFill>
            <w14:solidFill>
              <w14:schemeClr w14:val="tx1"/>
            </w14:solidFill>
          </w14:textFill>
        </w:rPr>
        <w:t>成都生物城城市运营管理有限公司</w:t>
      </w:r>
      <w:r>
        <w:rPr>
          <w:rFonts w:hint="default" w:ascii="Times New Roman" w:hAnsi="Times New Roman" w:eastAsia="方正仿宋" w:cs="Times New Roman"/>
          <w:bCs/>
          <w:color w:val="000000" w:themeColor="text1"/>
          <w:sz w:val="24"/>
          <w:szCs w:val="24"/>
          <w14:textFill>
            <w14:solidFill>
              <w14:schemeClr w14:val="tx1"/>
            </w14:solidFill>
          </w14:textFill>
        </w:rPr>
        <w:t>(</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color w:val="000000" w:themeColor="text1"/>
          <w:sz w:val="24"/>
          <w:szCs w:val="24"/>
          <w14:textFill>
            <w14:solidFill>
              <w14:schemeClr w14:val="tx1"/>
            </w14:solidFill>
          </w14:textFill>
        </w:rPr>
        <w:t xml:space="preserve">) </w:t>
      </w:r>
    </w:p>
    <w:p w14:paraId="7CCA7C15">
      <w:pPr>
        <w:pStyle w:val="8"/>
        <w:keepNext w:val="0"/>
        <w:keepLines w:val="0"/>
        <w:pageBreakBefore w:val="0"/>
        <w:widowControl w:val="0"/>
        <w:numPr>
          <w:ilvl w:val="0"/>
          <w:numId w:val="1"/>
        </w:numPr>
        <w:kinsoku/>
        <w:wordWrap/>
        <w:overflowPunct/>
        <w:topLinePunct w:val="0"/>
        <w:autoSpaceDE/>
        <w:autoSpaceDN/>
        <w:bidi w:val="0"/>
        <w:snapToGrid/>
        <w:spacing w:after="0" w:line="440" w:lineRule="exact"/>
        <w:ind w:left="0" w:leftChars="0" w:firstLine="482" w:firstLineChars="200"/>
        <w:contextualSpacing/>
        <w:textAlignment w:val="auto"/>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报价：</w:t>
      </w:r>
    </w:p>
    <w:p w14:paraId="09E2BDC3">
      <w:pPr>
        <w:pStyle w:val="8"/>
        <w:keepNext w:val="0"/>
        <w:keepLines w:val="0"/>
        <w:pageBreakBefore w:val="0"/>
        <w:widowControl w:val="0"/>
        <w:numPr>
          <w:ilvl w:val="0"/>
          <w:numId w:val="0"/>
        </w:numPr>
        <w:kinsoku/>
        <w:wordWrap/>
        <w:overflowPunct/>
        <w:topLinePunct w:val="0"/>
        <w:autoSpaceDE/>
        <w:autoSpaceDN/>
        <w:bidi w:val="0"/>
        <w:snapToGrid/>
        <w:spacing w:after="0" w:line="440" w:lineRule="exact"/>
        <w:ind w:firstLine="480" w:firstLineChars="200"/>
        <w:contextualSpacing/>
        <w:textAlignment w:val="auto"/>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14:textFill>
            <w14:solidFill>
              <w14:schemeClr w14:val="tx1"/>
            </w14:solidFill>
          </w14:textFill>
        </w:rPr>
        <w:t>我方在充分理解</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方正仿宋" w:cs="Times New Roman"/>
          <w:bCs/>
          <w:color w:val="000000" w:themeColor="text1"/>
          <w:sz w:val="24"/>
          <w:szCs w:val="24"/>
          <w14:textFill>
            <w14:solidFill>
              <w14:schemeClr w14:val="tx1"/>
            </w14:solidFill>
          </w14:textFill>
        </w:rPr>
        <w:t>的基础上，</w:t>
      </w:r>
      <w:r>
        <w:rPr>
          <w:rFonts w:hint="default" w:ascii="Times New Roman" w:hAnsi="Times New Roman" w:eastAsia="方正仿宋" w:cs="Times New Roman"/>
          <w:color w:val="000000" w:themeColor="text1"/>
          <w:sz w:val="24"/>
          <w:szCs w:val="24"/>
          <w14:textFill>
            <w14:solidFill>
              <w14:schemeClr w14:val="tx1"/>
            </w14:solidFill>
          </w14:textFill>
        </w:rPr>
        <w:t>结合企业自身情况及管理经验，</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针对A、B项目供用电合同纠纷案件法律服务项目报价如下</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总价</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元，大写</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（其中不含税金额</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税金</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）。其中</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A项目案件代理费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元（一审诉讼代理费不超过</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元，执行代理费不超过</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元）；B项目中，B1案件代理费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元（一审诉讼代理费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元，执行代理费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元），B2案件代理费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元（一审诉讼代理费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元，执行代理费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元）；C项目案件代理费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元（一审诉讼代理费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元，执行代理费</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lang w:val="en-US" w:eastAsia="zh-CN"/>
          <w14:textFill>
            <w14:solidFill>
              <w14:schemeClr w14:val="tx1"/>
            </w14:solidFill>
          </w14:textFill>
        </w:rPr>
        <w:t>元）。</w:t>
      </w:r>
    </w:p>
    <w:p w14:paraId="08D7900E">
      <w:pPr>
        <w:pStyle w:val="8"/>
        <w:keepNext w:val="0"/>
        <w:keepLines w:val="0"/>
        <w:pageBreakBefore w:val="0"/>
        <w:widowControl w:val="0"/>
        <w:kinsoku/>
        <w:wordWrap/>
        <w:overflowPunct/>
        <w:topLinePunct w:val="0"/>
        <w:autoSpaceDE/>
        <w:autoSpaceDN/>
        <w:bidi w:val="0"/>
        <w:snapToGrid/>
        <w:spacing w:after="0" w:line="440" w:lineRule="exact"/>
        <w:ind w:left="0" w:leftChars="0" w:firstLine="480" w:firstLineChars="200"/>
        <w:contextualSpacing/>
        <w:textAlignment w:val="auto"/>
        <w:rPr>
          <w:rFonts w:hint="default" w:ascii="Times New Roman" w:hAnsi="Times New Roman" w:eastAsia="方正仿宋" w:cs="Times New Roman"/>
          <w:color w:val="000000" w:themeColor="text1"/>
          <w:kern w:val="0"/>
          <w:sz w:val="24"/>
          <w:szCs w:val="24"/>
          <w14:textFill>
            <w14:solidFill>
              <w14:schemeClr w14:val="tx1"/>
            </w14:solidFill>
          </w14:textFill>
        </w:rPr>
      </w:pPr>
      <w:r>
        <w:rPr>
          <w:rFonts w:hint="default" w:ascii="Times New Roman" w:hAnsi="Times New Roman" w:eastAsia="方正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方正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一</w:t>
      </w:r>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t>切费用</w:t>
      </w:r>
      <w:r>
        <w:rPr>
          <w:rFonts w:hint="eastAsia" w:ascii="Times New Roman" w:hAnsi="Times New Roman" w:eastAsia="方正仿宋" w:cs="Times New Roman"/>
          <w:b/>
          <w:bCs/>
          <w:color w:val="000000" w:themeColor="text1"/>
          <w:sz w:val="24"/>
          <w:szCs w:val="24"/>
          <w:highlight w:val="none"/>
          <w:lang w:eastAsia="zh-CN"/>
          <w14:textFill>
            <w14:solidFill>
              <w14:schemeClr w14:val="tx1"/>
            </w14:solidFill>
          </w14:textFill>
        </w:rPr>
        <w:t>，</w:t>
      </w:r>
      <w:r>
        <w:rPr>
          <w:rFonts w:hint="eastAsia" w:ascii="Times New Roman" w:hAnsi="Times New Roman" w:eastAsia="方正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方正仿宋" w:cs="Times New Roman"/>
          <w:color w:val="000000" w:themeColor="text1"/>
          <w:kern w:val="0"/>
          <w:sz w:val="24"/>
          <w:szCs w:val="24"/>
          <w:highlight w:val="none"/>
          <w14:textFill>
            <w14:solidFill>
              <w14:schemeClr w14:val="tx1"/>
            </w14:solidFill>
          </w14:textFill>
        </w:rPr>
        <w:t>。</w:t>
      </w:r>
    </w:p>
    <w:p w14:paraId="2E7F9CAD">
      <w:pPr>
        <w:pStyle w:val="8"/>
        <w:keepNext w:val="0"/>
        <w:keepLines w:val="0"/>
        <w:pageBreakBefore w:val="0"/>
        <w:widowControl w:val="0"/>
        <w:kinsoku/>
        <w:wordWrap/>
        <w:overflowPunct/>
        <w:topLinePunct w:val="0"/>
        <w:autoSpaceDE/>
        <w:autoSpaceDN/>
        <w:bidi w:val="0"/>
        <w:snapToGrid/>
        <w:spacing w:after="0" w:line="440" w:lineRule="exact"/>
        <w:ind w:leftChars="0"/>
        <w:textAlignment w:val="auto"/>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二、承诺：</w:t>
      </w:r>
    </w:p>
    <w:p w14:paraId="694A5747">
      <w:pPr>
        <w:pStyle w:val="8"/>
        <w:keepNext w:val="0"/>
        <w:keepLines w:val="0"/>
        <w:pageBreakBefore w:val="0"/>
        <w:widowControl w:val="0"/>
        <w:kinsoku/>
        <w:wordWrap/>
        <w:overflowPunct/>
        <w:topLinePunct w:val="0"/>
        <w:autoSpaceDE/>
        <w:autoSpaceDN/>
        <w:bidi w:val="0"/>
        <w:snapToGrid/>
        <w:spacing w:after="0" w:line="440" w:lineRule="exact"/>
        <w:ind w:leftChars="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所发生的一切费用。</w:t>
      </w:r>
    </w:p>
    <w:p w14:paraId="7F1D9811">
      <w:pPr>
        <w:pStyle w:val="8"/>
        <w:keepNext w:val="0"/>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方正仿宋" w:cs="Times New Roman"/>
          <w:bCs/>
          <w:color w:val="000000" w:themeColor="text1"/>
          <w:sz w:val="24"/>
          <w:szCs w:val="24"/>
          <w14:textFill>
            <w14:solidFill>
              <w14:schemeClr w14:val="tx1"/>
            </w14:solidFill>
          </w14:textFill>
        </w:rPr>
        <w:t>、我方承诺在</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有效期内不修改、不撤销</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w:t>
      </w:r>
    </w:p>
    <w:p w14:paraId="45A407EE">
      <w:pPr>
        <w:pStyle w:val="8"/>
        <w:keepNext w:val="0"/>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方正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方正仿宋" w:cs="Times New Roman"/>
          <w:bCs/>
          <w:color w:val="000000" w:themeColor="text1"/>
          <w:sz w:val="24"/>
          <w:szCs w:val="24"/>
          <w14:textFill>
            <w14:solidFill>
              <w14:schemeClr w14:val="tx1"/>
            </w14:solidFill>
          </w14:textFill>
        </w:rPr>
        <w:t>和我方的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文件将构成约束我们双方的合同。</w:t>
      </w:r>
    </w:p>
    <w:p w14:paraId="254A768E">
      <w:pPr>
        <w:pStyle w:val="8"/>
        <w:keepNext w:val="0"/>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方正仿宋" w:cs="Times New Roman"/>
          <w:bCs/>
          <w:color w:val="000000" w:themeColor="text1"/>
          <w:sz w:val="24"/>
          <w:szCs w:val="24"/>
          <w14:textFill>
            <w14:solidFill>
              <w14:schemeClr w14:val="tx1"/>
            </w14:solidFill>
          </w14:textFill>
        </w:rPr>
        <w:t>、我方承诺严格按</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方正仿宋" w:cs="Times New Roman"/>
          <w:bCs/>
          <w:color w:val="000000" w:themeColor="text1"/>
          <w:sz w:val="24"/>
          <w:szCs w:val="24"/>
          <w14:textFill>
            <w14:solidFill>
              <w14:schemeClr w14:val="tx1"/>
            </w14:solidFill>
          </w14:textFill>
        </w:rPr>
        <w:t>及双方签订书面合同约定的内容履行责任与义务。</w:t>
      </w:r>
    </w:p>
    <w:p w14:paraId="5B0AD11C">
      <w:pPr>
        <w:pStyle w:val="8"/>
        <w:keepNext w:val="0"/>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方正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的要求，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可随时更换，我方对此无异议。</w:t>
      </w:r>
    </w:p>
    <w:p w14:paraId="2202B572">
      <w:pPr>
        <w:pStyle w:val="8"/>
        <w:keepNext w:val="0"/>
        <w:keepLines w:val="0"/>
        <w:pageBreakBefore w:val="0"/>
        <w:widowControl w:val="0"/>
        <w:numPr>
          <w:ilvl w:val="255"/>
          <w:numId w:val="0"/>
        </w:numPr>
        <w:kinsoku/>
        <w:wordWrap/>
        <w:overflowPunct/>
        <w:topLinePunct w:val="0"/>
        <w:autoSpaceDE/>
        <w:autoSpaceDN/>
        <w:bidi w:val="0"/>
        <w:snapToGrid/>
        <w:spacing w:after="0" w:line="440" w:lineRule="exact"/>
        <w:ind w:firstLine="480" w:firstLineChars="200"/>
        <w:contextualSpacing/>
        <w:textAlignment w:val="auto"/>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方正仿宋" w:cs="Times New Roman"/>
          <w:bCs/>
          <w:color w:val="000000" w:themeColor="text1"/>
          <w:sz w:val="24"/>
          <w:szCs w:val="24"/>
          <w14:textFill>
            <w14:solidFill>
              <w14:schemeClr w14:val="tx1"/>
            </w14:solidFill>
          </w14:textFill>
        </w:rPr>
        <w:t>、我方所递交的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规定的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方正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方正仿宋" w:cs="Times New Roman"/>
          <w:bCs/>
          <w:color w:val="000000" w:themeColor="text1"/>
          <w:sz w:val="24"/>
          <w:szCs w:val="24"/>
          <w14:textFill>
            <w14:solidFill>
              <w14:schemeClr w14:val="tx1"/>
            </w14:solidFill>
          </w14:textFill>
        </w:rPr>
        <w:t>、参加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后擅自撤回</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为的，将取消资格。</w:t>
      </w:r>
    </w:p>
    <w:p w14:paraId="6514FB71">
      <w:pPr>
        <w:pStyle w:val="8"/>
        <w:keepNext w:val="0"/>
        <w:keepLines w:val="0"/>
        <w:pageBreakBefore w:val="0"/>
        <w:widowControl w:val="0"/>
        <w:numPr>
          <w:ilvl w:val="255"/>
          <w:numId w:val="0"/>
        </w:numPr>
        <w:kinsoku/>
        <w:wordWrap/>
        <w:overflowPunct/>
        <w:topLinePunct w:val="0"/>
        <w:autoSpaceDE/>
        <w:autoSpaceDN/>
        <w:bidi w:val="0"/>
        <w:snapToGrid/>
        <w:spacing w:after="0" w:line="440" w:lineRule="exact"/>
        <w:ind w:firstLine="480" w:firstLineChars="200"/>
        <w:contextualSpacing/>
        <w:textAlignment w:val="auto"/>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14:paraId="32A516DA">
      <w:pPr>
        <w:keepNext w:val="0"/>
        <w:keepLines w:val="0"/>
        <w:pageBreakBefore w:val="0"/>
        <w:widowControl w:val="0"/>
        <w:kinsoku/>
        <w:wordWrap/>
        <w:overflowPunct/>
        <w:topLinePunct w:val="0"/>
        <w:autoSpaceDE/>
        <w:autoSpaceDN/>
        <w:bidi w:val="0"/>
        <w:adjustRightInd w:val="0"/>
        <w:snapToGrid/>
        <w:spacing w:line="440" w:lineRule="exact"/>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报价人</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72DDD215">
      <w:pPr>
        <w:keepNext w:val="0"/>
        <w:keepLines w:val="0"/>
        <w:pageBreakBefore w:val="0"/>
        <w:widowControl w:val="0"/>
        <w:kinsoku/>
        <w:wordWrap/>
        <w:overflowPunct/>
        <w:topLinePunct w:val="0"/>
        <w:autoSpaceDE/>
        <w:autoSpaceDN/>
        <w:bidi w:val="0"/>
        <w:adjustRightInd w:val="0"/>
        <w:snapToGrid/>
        <w:spacing w:line="440" w:lineRule="exact"/>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1BEE7EBC">
      <w:pPr>
        <w:keepNext w:val="0"/>
        <w:keepLines w:val="0"/>
        <w:pageBreakBefore w:val="0"/>
        <w:widowControl w:val="0"/>
        <w:kinsoku/>
        <w:wordWrap/>
        <w:overflowPunct/>
        <w:topLinePunct w:val="0"/>
        <w:autoSpaceDE/>
        <w:autoSpaceDN/>
        <w:bidi w:val="0"/>
        <w:adjustRightInd w:val="0"/>
        <w:snapToGrid/>
        <w:spacing w:line="440" w:lineRule="exact"/>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p>
    <w:bookmarkEnd w:id="0"/>
    <w:bookmarkEnd w:id="1"/>
    <w:bookmarkEnd w:id="2"/>
    <w:p w14:paraId="00DDDDFC">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p>
    <w:p w14:paraId="21674AB0">
      <w:pPr>
        <w:pStyle w:val="16"/>
        <w:jc w:val="cente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三、</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承诺函</w:t>
      </w:r>
    </w:p>
    <w:p w14:paraId="529EAB42">
      <w:pPr>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7B711CD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本公司</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方正仿宋" w:cs="Times New Roman"/>
          <w:color w:val="000000" w:themeColor="text1"/>
          <w:sz w:val="24"/>
          <w:szCs w:val="24"/>
          <w14:textFill>
            <w14:solidFill>
              <w14:schemeClr w14:val="tx1"/>
            </w14:solidFill>
          </w14:textFill>
        </w:rPr>
        <w:t>参加</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方正仿宋" w:cs="Times New Roman"/>
          <w:color w:val="000000" w:themeColor="text1"/>
          <w:sz w:val="24"/>
          <w:szCs w:val="24"/>
          <w14:textFill>
            <w14:solidFill>
              <w14:schemeClr w14:val="tx1"/>
            </w14:solidFill>
          </w14:textFill>
        </w:rPr>
        <w:t>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color w:val="000000" w:themeColor="text1"/>
          <w:sz w:val="24"/>
          <w:szCs w:val="24"/>
          <w14:textFill>
            <w14:solidFill>
              <w14:schemeClr w14:val="tx1"/>
            </w14:solidFill>
          </w14:textFill>
        </w:rPr>
        <w:t>活动，现根关于</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方正仿宋" w:cs="Times New Roman"/>
          <w:color w:val="000000" w:themeColor="text1"/>
          <w:sz w:val="24"/>
          <w:szCs w:val="24"/>
          <w14:textFill>
            <w14:solidFill>
              <w14:schemeClr w14:val="tx1"/>
            </w14:solidFill>
          </w14:textFill>
        </w:rPr>
        <w:t>资格要求的相关规定，特别针对以下条款，郑重承诺：</w:t>
      </w:r>
    </w:p>
    <w:p w14:paraId="21AF933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1、具有独立承担民事责任的能力；</w:t>
      </w:r>
    </w:p>
    <w:p w14:paraId="681A320D">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5、参加本次</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方正仿宋" w:cs="Times New Roman"/>
          <w:color w:val="000000" w:themeColor="text1"/>
          <w:sz w:val="24"/>
          <w:szCs w:val="24"/>
          <w14:textFill>
            <w14:solidFill>
              <w14:schemeClr w14:val="tx1"/>
            </w14:solidFill>
          </w14:textFill>
        </w:rPr>
        <w:t>前三年内，在经营活动中没有重大违法记录。</w:t>
      </w:r>
    </w:p>
    <w:p w14:paraId="16DEA42B">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p>
    <w:p w14:paraId="28E4953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0F1AD968">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4FFA452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26CF5D08">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3811631E">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p>
    <w:p w14:paraId="7A337C85">
      <w:pPr>
        <w:rPr>
          <w:rFonts w:hint="default" w:ascii="Times New Roman" w:hAnsi="Times New Roman" w:eastAsia="方正仿宋" w:cs="Times New Roman"/>
          <w:b/>
          <w:bCs/>
          <w:sz w:val="32"/>
          <w:szCs w:val="32"/>
          <w:lang w:val="en-US" w:eastAsia="zh-CN"/>
        </w:rPr>
        <w:sectPr>
          <w:headerReference r:id="rId5" w:type="default"/>
          <w:footerReference r:id="rId6" w:type="default"/>
          <w:pgSz w:w="11906" w:h="16838"/>
          <w:pgMar w:top="1247" w:right="1134" w:bottom="1134" w:left="1247" w:header="851" w:footer="851" w:gutter="0"/>
          <w:cols w:space="720" w:num="1"/>
          <w:docGrid w:linePitch="312" w:charSpace="0"/>
        </w:sectPr>
      </w:pPr>
    </w:p>
    <w:p w14:paraId="680B55F6">
      <w:pPr>
        <w:pStyle w:val="6"/>
        <w:rPr>
          <w:rFonts w:hint="default"/>
          <w:lang w:val="en-US" w:eastAsia="zh-CN"/>
        </w:rPr>
      </w:pPr>
    </w:p>
    <w:p w14:paraId="52300402">
      <w:pPr>
        <w:pStyle w:val="6"/>
        <w:rPr>
          <w:rFonts w:hint="default"/>
          <w:lang w:val="en-US" w:eastAsia="zh-CN"/>
        </w:rPr>
      </w:pPr>
    </w:p>
    <w:p w14:paraId="5CA20D23">
      <w:pPr>
        <w:pStyle w:val="16"/>
        <w:jc w:val="center"/>
        <w:rPr>
          <w:rFonts w:hint="default" w:ascii="Times New Roman" w:hAnsi="Times New Roman" w:eastAsia="方正仿宋" w:cs="Times New Roman"/>
          <w:b/>
          <w:bCs/>
          <w:color w:val="000000" w:themeColor="text1"/>
          <w:lang w:val="en-US" w:eastAsia="zh-CN"/>
          <w14:textFill>
            <w14:solidFill>
              <w14:schemeClr w14:val="tx1"/>
            </w14:solidFill>
          </w14:textFill>
        </w:rPr>
      </w:pPr>
    </w:p>
    <w:p w14:paraId="5E4E702F">
      <w:pPr>
        <w:pStyle w:val="3"/>
        <w:tabs>
          <w:tab w:val="left" w:pos="0"/>
        </w:tabs>
        <w:spacing w:line="360" w:lineRule="auto"/>
        <w:ind w:left="1606" w:hanging="1606"/>
        <w:jc w:val="center"/>
        <w:rPr>
          <w:rFonts w:hint="default" w:ascii="Times New Roman" w:hAnsi="Times New Roman" w:eastAsia="方正仿宋" w:cs="Times New Roman"/>
          <w:color w:val="auto"/>
          <w:sz w:val="28"/>
          <w:szCs w:val="28"/>
          <w:highlight w:val="none"/>
        </w:rPr>
      </w:pPr>
      <w:r>
        <w:rPr>
          <w:rFonts w:hint="eastAsia" w:ascii="Times New Roman" w:hAnsi="Times New Roman" w:eastAsia="方正仿宋" w:cs="Times New Roman"/>
          <w:color w:val="auto"/>
          <w:sz w:val="28"/>
          <w:szCs w:val="28"/>
          <w:highlight w:val="none"/>
          <w:lang w:val="en-US" w:eastAsia="zh-CN"/>
        </w:rPr>
        <w:t>四、</w:t>
      </w:r>
      <w:r>
        <w:rPr>
          <w:rFonts w:hint="default" w:ascii="Times New Roman" w:hAnsi="Times New Roman" w:eastAsia="方正仿宋" w:cs="Times New Roman"/>
          <w:color w:val="auto"/>
          <w:sz w:val="28"/>
          <w:szCs w:val="28"/>
          <w:highlight w:val="none"/>
        </w:rPr>
        <w:t>法定代表人授权委托书</w:t>
      </w:r>
    </w:p>
    <w:p w14:paraId="54FFFE60">
      <w:pPr>
        <w:spacing w:line="360" w:lineRule="auto"/>
        <w:jc w:val="center"/>
        <w:rPr>
          <w:rFonts w:hint="default" w:ascii="Times New Roman" w:hAnsi="Times New Roman" w:eastAsia="方正仿宋" w:cs="Times New Roman"/>
          <w:b/>
          <w:color w:val="auto"/>
          <w:sz w:val="24"/>
          <w:szCs w:val="24"/>
          <w:highlight w:val="none"/>
        </w:rPr>
      </w:pPr>
    </w:p>
    <w:p w14:paraId="1261BE1B">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本人</w:t>
      </w:r>
      <w:r>
        <w:rPr>
          <w:rFonts w:hint="default" w:ascii="Times New Roman" w:hAnsi="Times New Roman" w:eastAsia="方正仿宋" w:cs="Times New Roman"/>
          <w:color w:val="auto"/>
          <w:sz w:val="24"/>
          <w:szCs w:val="24"/>
          <w:highlight w:val="none"/>
          <w:u w:val="single"/>
        </w:rPr>
        <w:t xml:space="preserve">    (姓名)（身份证号码）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rPr>
        <w:t xml:space="preserve">    (供应商名称)  </w:t>
      </w:r>
      <w:r>
        <w:rPr>
          <w:rFonts w:hint="default" w:ascii="Times New Roman" w:hAnsi="Times New Roman" w:eastAsia="方正仿宋" w:cs="Times New Roman"/>
          <w:color w:val="auto"/>
          <w:sz w:val="24"/>
          <w:szCs w:val="24"/>
          <w:highlight w:val="none"/>
        </w:rPr>
        <w:t>的法定代表人，现委托本单位人员</w:t>
      </w:r>
      <w:r>
        <w:rPr>
          <w:rFonts w:hint="default" w:ascii="Times New Roman" w:hAnsi="Times New Roman" w:eastAsia="方正仿宋" w:cs="Times New Roman"/>
          <w:color w:val="auto"/>
          <w:sz w:val="24"/>
          <w:szCs w:val="24"/>
          <w:highlight w:val="none"/>
          <w:u w:val="single"/>
        </w:rPr>
        <w:t xml:space="preserve">   (姓名) （身份证号码） </w:t>
      </w:r>
      <w:r>
        <w:rPr>
          <w:rFonts w:hint="default" w:ascii="Times New Roman" w:hAnsi="Times New Roman" w:eastAsia="方正仿宋" w:cs="Times New Roman"/>
          <w:color w:val="auto"/>
          <w:sz w:val="24"/>
          <w:szCs w:val="24"/>
          <w:highlight w:val="none"/>
        </w:rPr>
        <w:t xml:space="preserve">为我方代理人。代理人根据授权，在参与 </w:t>
      </w:r>
      <w:r>
        <w:rPr>
          <w:rFonts w:hint="default" w:ascii="Times New Roman" w:hAnsi="Times New Roman" w:eastAsia="方正仿宋" w:cs="Times New Roman"/>
          <w:color w:val="auto"/>
          <w:sz w:val="24"/>
          <w:szCs w:val="24"/>
          <w:highlight w:val="none"/>
          <w:u w:val="single"/>
        </w:rPr>
        <w:t xml:space="preserve">       （项目或事项）  </w:t>
      </w:r>
      <w:r>
        <w:rPr>
          <w:rFonts w:hint="default" w:ascii="Times New Roman" w:hAnsi="Times New Roman" w:eastAsia="方正仿宋" w:cs="Times New Roman"/>
          <w:color w:val="auto"/>
          <w:sz w:val="24"/>
          <w:szCs w:val="24"/>
          <w:highlight w:val="none"/>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委托期限:自本授权委托书签署之日起至</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项目</w:t>
      </w:r>
      <w:r>
        <w:rPr>
          <w:rFonts w:hint="eastAsia" w:ascii="Times New Roman" w:hAnsi="Times New Roman" w:eastAsia="方正仿宋" w:cs="Times New Roman"/>
          <w:color w:val="auto"/>
          <w:sz w:val="24"/>
          <w:szCs w:val="24"/>
          <w:highlight w:val="none"/>
          <w:u w:val="single"/>
          <w:lang w:val="en-US" w:eastAsia="zh-CN"/>
        </w:rPr>
        <w:t>或</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事项   </w:t>
      </w:r>
      <w:r>
        <w:rPr>
          <w:rFonts w:hint="default" w:ascii="Times New Roman" w:hAnsi="Times New Roman" w:eastAsia="方正仿宋" w:cs="Times New Roman"/>
          <w:color w:val="auto"/>
          <w:sz w:val="24"/>
          <w:szCs w:val="24"/>
          <w:highlight w:val="none"/>
        </w:rPr>
        <w:t>结束为止。</w:t>
      </w:r>
    </w:p>
    <w:p w14:paraId="02D320A5">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代理人无转委托权。</w:t>
      </w:r>
    </w:p>
    <w:p w14:paraId="7F8FE538">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附</w:t>
      </w: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(1)法定代表人身份证明和法定代表人身份证复印件或扫描件</w:t>
      </w:r>
    </w:p>
    <w:p w14:paraId="0B122B5C">
      <w:pPr>
        <w:spacing w:line="360" w:lineRule="auto"/>
        <w:ind w:left="359" w:leftChars="171" w:right="-4" w:rightChars="-2" w:firstLine="960" w:firstLineChars="400"/>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2</w:t>
      </w:r>
      <w:r>
        <w:rPr>
          <w:rFonts w:hint="eastAsia"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委托代理人身份证复印件或扫描件和社保证明</w:t>
      </w:r>
    </w:p>
    <w:p w14:paraId="0E1F4B50">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28A83CEF">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报价申请人</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（盖单位公章）</w:t>
      </w:r>
    </w:p>
    <w:p w14:paraId="4FE6EB4F">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法定代表人：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08E63179">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委托代理人：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187417FC">
      <w:pPr>
        <w:spacing w:line="360" w:lineRule="auto"/>
        <w:ind w:right="-4" w:rightChars="-2"/>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联系电话：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（固定电话）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（移动电话）</w:t>
      </w:r>
    </w:p>
    <w:p w14:paraId="60B83998">
      <w:pPr>
        <w:spacing w:line="360" w:lineRule="auto"/>
        <w:ind w:right="-4" w:rightChars="-2" w:firstLine="5040" w:firstLineChars="2100"/>
        <w:jc w:val="lef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日 期:</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日</w:t>
      </w:r>
    </w:p>
    <w:p w14:paraId="0B2854A4">
      <w:pPr>
        <w:tabs>
          <w:tab w:val="left" w:pos="8739"/>
        </w:tabs>
        <w:spacing w:line="360" w:lineRule="auto"/>
        <w:ind w:left="473" w:leftChars="225" w:right="-69" w:rightChars="-33"/>
        <w:rPr>
          <w:rFonts w:hint="default" w:ascii="Times New Roman" w:hAnsi="Times New Roman" w:eastAsia="宋体" w:cs="Times New Roman"/>
          <w:color w:val="auto"/>
          <w:szCs w:val="21"/>
          <w:highlight w:val="none"/>
        </w:rPr>
      </w:pPr>
    </w:p>
    <w:p w14:paraId="7890AD99">
      <w:pPr>
        <w:spacing w:line="360" w:lineRule="auto"/>
        <w:ind w:firstLine="3255" w:firstLineChars="1550"/>
        <w:rPr>
          <w:rFonts w:hint="default" w:ascii="Times New Roman" w:hAnsi="Times New Roman" w:eastAsia="宋体" w:cs="Times New Roman"/>
          <w:color w:val="auto"/>
          <w:highlight w:val="none"/>
        </w:rPr>
      </w:pPr>
    </w:p>
    <w:p w14:paraId="51690969">
      <w:pPr>
        <w:spacing w:line="360" w:lineRule="auto"/>
        <w:ind w:firstLine="3255" w:firstLineChars="1550"/>
        <w:rPr>
          <w:rFonts w:hint="default" w:ascii="Times New Roman" w:hAnsi="Times New Roman" w:eastAsia="宋体" w:cs="Times New Roman"/>
          <w:color w:val="auto"/>
          <w:highlight w:val="none"/>
        </w:rPr>
      </w:pPr>
    </w:p>
    <w:p w14:paraId="1F03885E">
      <w:pPr>
        <w:pStyle w:val="16"/>
        <w:rPr>
          <w:rFonts w:hint="default" w:ascii="Times New Roman" w:hAnsi="Times New Roman" w:eastAsia="宋体" w:cs="Times New Roman"/>
          <w:color w:val="auto"/>
          <w:highlight w:val="none"/>
        </w:rPr>
      </w:pPr>
    </w:p>
    <w:p w14:paraId="6DF6987C">
      <w:pPr>
        <w:pStyle w:val="16"/>
        <w:rPr>
          <w:rFonts w:hint="default" w:ascii="Times New Roman" w:hAnsi="Times New Roman" w:eastAsia="宋体" w:cs="Times New Roman"/>
          <w:color w:val="auto"/>
          <w:highlight w:val="none"/>
        </w:rPr>
      </w:pPr>
    </w:p>
    <w:p w14:paraId="00B67746">
      <w:pPr>
        <w:spacing w:line="360" w:lineRule="auto"/>
        <w:ind w:firstLine="3255" w:firstLineChars="1550"/>
        <w:rPr>
          <w:rFonts w:hint="default" w:ascii="Times New Roman" w:hAnsi="Times New Roman" w:eastAsia="宋体" w:cs="Times New Roman"/>
          <w:color w:val="auto"/>
          <w:highlight w:val="none"/>
        </w:rPr>
      </w:pPr>
    </w:p>
    <w:p w14:paraId="58BE9053">
      <w:pPr>
        <w:spacing w:line="360" w:lineRule="auto"/>
        <w:rPr>
          <w:rFonts w:hint="default" w:ascii="Times New Roman" w:hAnsi="Times New Roman" w:eastAsia="宋体" w:cs="Times New Roman"/>
          <w:color w:val="auto"/>
          <w:highlight w:val="none"/>
        </w:rPr>
      </w:pPr>
    </w:p>
    <w:p w14:paraId="7578F3CF">
      <w:pPr>
        <w:spacing w:line="360" w:lineRule="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14:paraId="0FE60BCB">
      <w:pPr>
        <w:pStyle w:val="6"/>
        <w:rPr>
          <w:rFonts w:hint="default" w:ascii="Times New Roman" w:hAnsi="Times New Roman" w:eastAsia="宋体" w:cs="Times New Roman"/>
          <w:b/>
          <w:color w:val="auto"/>
          <w:szCs w:val="21"/>
          <w:highlight w:val="none"/>
        </w:rPr>
      </w:pPr>
    </w:p>
    <w:p w14:paraId="60C19E79">
      <w:pPr>
        <w:rPr>
          <w:rFonts w:hint="default" w:ascii="Times New Roman" w:hAnsi="Times New Roman" w:eastAsia="宋体" w:cs="Times New Roman"/>
          <w:b/>
          <w:color w:val="auto"/>
          <w:szCs w:val="21"/>
          <w:highlight w:val="none"/>
        </w:rPr>
      </w:pPr>
    </w:p>
    <w:p w14:paraId="13E223AD">
      <w:pPr>
        <w:pStyle w:val="6"/>
        <w:rPr>
          <w:rFonts w:hint="default" w:ascii="Times New Roman" w:hAnsi="Times New Roman" w:eastAsia="宋体" w:cs="Times New Roman"/>
          <w:b/>
          <w:color w:val="auto"/>
          <w:szCs w:val="21"/>
          <w:highlight w:val="none"/>
        </w:rPr>
      </w:pPr>
    </w:p>
    <w:p w14:paraId="09FE2F68">
      <w:pPr>
        <w:rPr>
          <w:rFonts w:hint="default" w:ascii="Times New Roman" w:hAnsi="Times New Roman" w:eastAsia="宋体" w:cs="Times New Roman"/>
          <w:b/>
          <w:color w:val="auto"/>
          <w:szCs w:val="21"/>
          <w:highlight w:val="none"/>
        </w:rPr>
      </w:pPr>
    </w:p>
    <w:p w14:paraId="1405F5EA">
      <w:pPr>
        <w:rPr>
          <w:rFonts w:hint="eastAsia" w:ascii="宋体" w:hAnsi="宋体"/>
          <w:b/>
          <w:bCs/>
          <w:sz w:val="36"/>
          <w:szCs w:val="44"/>
          <w:lang w:val="en-US" w:eastAsia="zh-CN"/>
        </w:rPr>
      </w:pPr>
      <w:r>
        <w:rPr>
          <w:rFonts w:hint="eastAsia" w:ascii="宋体" w:hAnsi="宋体"/>
          <w:b/>
          <w:bCs/>
          <w:sz w:val="36"/>
          <w:szCs w:val="44"/>
          <w:lang w:val="en-US" w:eastAsia="zh-CN"/>
        </w:rPr>
        <w:br w:type="page"/>
      </w:r>
    </w:p>
    <w:p w14:paraId="1FA4EC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eastAsia" w:ascii="宋体" w:hAnsi="宋体"/>
          <w:b/>
          <w:bCs/>
          <w:sz w:val="36"/>
          <w:szCs w:val="44"/>
          <w:lang w:val="en-US" w:eastAsia="zh-CN"/>
        </w:rPr>
      </w:pPr>
      <w:r>
        <w:rPr>
          <w:rFonts w:hint="eastAsia" w:ascii="宋体" w:hAnsi="宋体"/>
          <w:b/>
          <w:bCs/>
          <w:sz w:val="36"/>
          <w:szCs w:val="44"/>
          <w:lang w:val="en-US" w:eastAsia="zh-CN"/>
        </w:rPr>
        <w:t>五、法定代表人身份证明</w:t>
      </w:r>
    </w:p>
    <w:p w14:paraId="3ACDAFC3">
      <w:pPr>
        <w:spacing w:line="360" w:lineRule="auto"/>
        <w:ind w:right="-4" w:rightChars="-2"/>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单位性质:</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地址:</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成立时间: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经营期限:</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姓名:</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系</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(单位名称)</w:t>
      </w:r>
      <w:r>
        <w:rPr>
          <w:rFonts w:hint="default" w:ascii="Times New Roman" w:hAnsi="Times New Roman" w:eastAsia="方正仿宋" w:cs="Times New Roman"/>
          <w:color w:val="auto"/>
          <w:sz w:val="24"/>
          <w:szCs w:val="24"/>
          <w:highlight w:val="none"/>
        </w:rPr>
        <w:t>的法定代表人(职务:</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电话</w:t>
      </w:r>
      <w:r>
        <w:rPr>
          <w:rFonts w:hint="default" w:ascii="Times New Roman" w:hAnsi="Times New Roman" w:eastAsia="方正仿宋" w:cs="Times New Roman"/>
          <w:color w:val="auto"/>
          <w:sz w:val="24"/>
          <w:szCs w:val="24"/>
          <w:highlight w:val="none"/>
        </w:rPr>
        <w:t>:</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w:t>
      </w:r>
    </w:p>
    <w:p w14:paraId="4B84110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0D354B9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特此证明。</w:t>
      </w:r>
      <w:r>
        <w:rPr>
          <w:rFonts w:hint="default" w:ascii="Times New Roman" w:hAnsi="Times New Roman" w:eastAsia="方正仿宋" w:cs="Times New Roman"/>
          <w:color w:val="auto"/>
          <w:sz w:val="24"/>
          <w:szCs w:val="24"/>
          <w:highlight w:val="none"/>
        </w:rPr>
        <w:br w:type="textWrapping"/>
      </w:r>
    </w:p>
    <w:p w14:paraId="2B79B73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br w:type="textWrapping"/>
      </w:r>
    </w:p>
    <w:p w14:paraId="1BFECB8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(盖单位章)</w:t>
      </w:r>
      <w:r>
        <w:rPr>
          <w:rFonts w:hint="default" w:ascii="Times New Roman" w:hAnsi="Times New Roman" w:eastAsia="方正仿宋" w:cs="Times New Roman"/>
          <w:color w:val="auto"/>
          <w:sz w:val="24"/>
          <w:szCs w:val="24"/>
          <w:highlight w:val="none"/>
        </w:rPr>
        <w:br w:type="textWrapping"/>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p>
    <w:p w14:paraId="767494C8">
      <w:pPr>
        <w:rPr>
          <w:rFonts w:ascii="宋体" w:hAnsi="宋体" w:eastAsia="宋体" w:cs="宋体"/>
          <w:sz w:val="24"/>
          <w:szCs w:val="24"/>
        </w:rPr>
      </w:pPr>
    </w:p>
    <w:p w14:paraId="27859E1E">
      <w:pPr>
        <w:rPr>
          <w:rFonts w:ascii="宋体" w:hAnsi="宋体" w:eastAsia="宋体" w:cs="宋体"/>
          <w:sz w:val="24"/>
          <w:szCs w:val="24"/>
        </w:rPr>
      </w:pPr>
    </w:p>
    <w:p w14:paraId="3D02B05D">
      <w:pPr>
        <w:rPr>
          <w:rFonts w:ascii="宋体" w:hAnsi="宋体" w:eastAsia="宋体" w:cs="宋体"/>
          <w:sz w:val="24"/>
          <w:szCs w:val="24"/>
        </w:rPr>
      </w:pPr>
    </w:p>
    <w:p w14:paraId="7BBB598C">
      <w:pPr>
        <w:rPr>
          <w:rFonts w:hint="default" w:ascii="宋体" w:hAnsi="宋体" w:eastAsia="宋体" w:cs="宋体"/>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w:t>
      </w:r>
      <w:r>
        <w:rPr>
          <w:rFonts w:hint="eastAsia" w:ascii="Times New Roman" w:hAnsi="Times New Roman" w:cs="Times New Roman"/>
          <w:b/>
          <w:color w:val="auto"/>
          <w:szCs w:val="21"/>
          <w:highlight w:val="none"/>
          <w:lang w:val="en-US" w:eastAsia="zh-CN"/>
        </w:rPr>
        <w:t>的需提供法定代表人身份证明和法定代表人身份证复印件</w:t>
      </w:r>
    </w:p>
    <w:p w14:paraId="4BB54CA1">
      <w:pPr>
        <w:rPr>
          <w:rFonts w:hint="default" w:ascii="Times New Roman" w:hAnsi="Times New Roman" w:eastAsia="方正仿宋" w:cs="Times New Roman"/>
          <w:color w:val="000000" w:themeColor="text1"/>
          <w:sz w:val="24"/>
          <w:szCs w:val="24"/>
          <w14:textFill>
            <w14:solidFill>
              <w14:schemeClr w14:val="tx1"/>
            </w14:solidFill>
          </w14:textFill>
        </w:rPr>
      </w:pPr>
      <w:r>
        <w:rPr>
          <w:rFonts w:ascii="宋体" w:hAnsi="宋体" w:eastAsia="宋体" w:cs="宋体"/>
          <w:sz w:val="24"/>
          <w:szCs w:val="24"/>
        </w:rPr>
        <w:br w:type="page"/>
      </w:r>
    </w:p>
    <w:p w14:paraId="6C23B9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default" w:ascii="Times New Roman" w:hAnsi="Times New Roman" w:eastAsia="方正仿宋" w:cs="Times New Roman"/>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r>
        <w:rPr>
          <w:rFonts w:hint="eastAsia" w:ascii="宋体" w:hAnsi="宋体"/>
          <w:b/>
          <w:bCs/>
          <w:sz w:val="36"/>
          <w:szCs w:val="44"/>
          <w:lang w:val="en-US" w:eastAsia="zh-CN"/>
        </w:rPr>
        <w:t>六、需要提交的其他资料（格式自拟）</w:t>
      </w:r>
    </w:p>
    <w:p w14:paraId="467AA25A">
      <w:pPr>
        <w:pStyle w:val="7"/>
        <w:rPr>
          <w:rFonts w:hint="default" w:eastAsia="宋体"/>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embedRegular r:id="rId1" w:fontKey="{F68F1747-F37B-4058-B576-00DD36C58936}"/>
  </w:font>
  <w:font w:name="仿宋_GB2312">
    <w:panose1 w:val="02010609030101010101"/>
    <w:charset w:val="86"/>
    <w:family w:val="modern"/>
    <w:pitch w:val="default"/>
    <w:sig w:usb0="00000001" w:usb1="080E0000" w:usb2="00000000" w:usb3="00000000" w:csb0="00040000" w:csb1="00000000"/>
    <w:embedRegular r:id="rId2" w:fontKey="{F48279D9-D32C-41E4-B36E-65A03B75B895}"/>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53E3C"/>
    <w:multiLevelType w:val="singleLevel"/>
    <w:tmpl w:val="C1F53E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0240"/>
    <w:rsid w:val="00B036AE"/>
    <w:rsid w:val="00FE1942"/>
    <w:rsid w:val="014632E9"/>
    <w:rsid w:val="02404F52"/>
    <w:rsid w:val="03147BA7"/>
    <w:rsid w:val="03815BBC"/>
    <w:rsid w:val="04BB73D6"/>
    <w:rsid w:val="06B33D85"/>
    <w:rsid w:val="07117EA5"/>
    <w:rsid w:val="08513A4A"/>
    <w:rsid w:val="088766C0"/>
    <w:rsid w:val="09622C8A"/>
    <w:rsid w:val="09E047C0"/>
    <w:rsid w:val="0B911F88"/>
    <w:rsid w:val="0C5E5E59"/>
    <w:rsid w:val="0E9953A0"/>
    <w:rsid w:val="0EB24AC1"/>
    <w:rsid w:val="10534754"/>
    <w:rsid w:val="10850EC4"/>
    <w:rsid w:val="1179579B"/>
    <w:rsid w:val="127E6D86"/>
    <w:rsid w:val="12A32349"/>
    <w:rsid w:val="1521458A"/>
    <w:rsid w:val="15FB016F"/>
    <w:rsid w:val="163F6D8E"/>
    <w:rsid w:val="1701382C"/>
    <w:rsid w:val="171D50F7"/>
    <w:rsid w:val="175C542D"/>
    <w:rsid w:val="177E62D9"/>
    <w:rsid w:val="185D2F9A"/>
    <w:rsid w:val="18A92683"/>
    <w:rsid w:val="19B37813"/>
    <w:rsid w:val="1A5373F9"/>
    <w:rsid w:val="1B6167EF"/>
    <w:rsid w:val="1C4A27F6"/>
    <w:rsid w:val="1C781BA2"/>
    <w:rsid w:val="1CF57C45"/>
    <w:rsid w:val="1CFE11EF"/>
    <w:rsid w:val="1D087948"/>
    <w:rsid w:val="1D65301C"/>
    <w:rsid w:val="1D710100"/>
    <w:rsid w:val="1D760DD2"/>
    <w:rsid w:val="1DFC5003"/>
    <w:rsid w:val="1F1875CC"/>
    <w:rsid w:val="1F705CA9"/>
    <w:rsid w:val="20566C4C"/>
    <w:rsid w:val="20D14525"/>
    <w:rsid w:val="21166F57"/>
    <w:rsid w:val="21DF0B9E"/>
    <w:rsid w:val="220D77DF"/>
    <w:rsid w:val="22835CF3"/>
    <w:rsid w:val="22B10EB3"/>
    <w:rsid w:val="22E83DA8"/>
    <w:rsid w:val="2395441E"/>
    <w:rsid w:val="23EA7CFA"/>
    <w:rsid w:val="23EE40AF"/>
    <w:rsid w:val="257149B0"/>
    <w:rsid w:val="259742FB"/>
    <w:rsid w:val="26AA787D"/>
    <w:rsid w:val="27D05536"/>
    <w:rsid w:val="28373807"/>
    <w:rsid w:val="291369F2"/>
    <w:rsid w:val="2B5B15BB"/>
    <w:rsid w:val="2B80680A"/>
    <w:rsid w:val="2B967E93"/>
    <w:rsid w:val="2C6F6A3B"/>
    <w:rsid w:val="2C7D1A05"/>
    <w:rsid w:val="2D564730"/>
    <w:rsid w:val="2DF221CE"/>
    <w:rsid w:val="2E3D1E67"/>
    <w:rsid w:val="2F083808"/>
    <w:rsid w:val="305331A8"/>
    <w:rsid w:val="318A49A8"/>
    <w:rsid w:val="31C84771"/>
    <w:rsid w:val="33D8341D"/>
    <w:rsid w:val="34860FB8"/>
    <w:rsid w:val="34A07767"/>
    <w:rsid w:val="36AE0FE6"/>
    <w:rsid w:val="37667C65"/>
    <w:rsid w:val="37873DA8"/>
    <w:rsid w:val="38476234"/>
    <w:rsid w:val="38516F0E"/>
    <w:rsid w:val="38C05153"/>
    <w:rsid w:val="38F54B56"/>
    <w:rsid w:val="39162FC5"/>
    <w:rsid w:val="39180AEB"/>
    <w:rsid w:val="39846181"/>
    <w:rsid w:val="3A074C8A"/>
    <w:rsid w:val="3B561D9F"/>
    <w:rsid w:val="3D612B98"/>
    <w:rsid w:val="3ED41958"/>
    <w:rsid w:val="3F2521B4"/>
    <w:rsid w:val="3FD25A44"/>
    <w:rsid w:val="402E5098"/>
    <w:rsid w:val="412D35A2"/>
    <w:rsid w:val="41377F7D"/>
    <w:rsid w:val="43380E75"/>
    <w:rsid w:val="4433559C"/>
    <w:rsid w:val="44B55D88"/>
    <w:rsid w:val="45684BA8"/>
    <w:rsid w:val="45F538D3"/>
    <w:rsid w:val="461C28B6"/>
    <w:rsid w:val="46690BD8"/>
    <w:rsid w:val="467F3837"/>
    <w:rsid w:val="47F5726B"/>
    <w:rsid w:val="48AE321A"/>
    <w:rsid w:val="491A1542"/>
    <w:rsid w:val="4A3E05CE"/>
    <w:rsid w:val="4AA06B93"/>
    <w:rsid w:val="4B5C7EB2"/>
    <w:rsid w:val="4B8A76FC"/>
    <w:rsid w:val="4BFC604B"/>
    <w:rsid w:val="4D461105"/>
    <w:rsid w:val="4DB941C8"/>
    <w:rsid w:val="4FB66A42"/>
    <w:rsid w:val="50506344"/>
    <w:rsid w:val="508B3032"/>
    <w:rsid w:val="50B60EBE"/>
    <w:rsid w:val="50BA02FE"/>
    <w:rsid w:val="513A1AEF"/>
    <w:rsid w:val="517B51EF"/>
    <w:rsid w:val="52085A22"/>
    <w:rsid w:val="52873D72"/>
    <w:rsid w:val="545A4256"/>
    <w:rsid w:val="545F7ABE"/>
    <w:rsid w:val="54D413B8"/>
    <w:rsid w:val="550F3292"/>
    <w:rsid w:val="55545149"/>
    <w:rsid w:val="56B00803"/>
    <w:rsid w:val="56C63E25"/>
    <w:rsid w:val="56E90AA3"/>
    <w:rsid w:val="58242BB1"/>
    <w:rsid w:val="588F75F5"/>
    <w:rsid w:val="591E1CF6"/>
    <w:rsid w:val="594B2F8E"/>
    <w:rsid w:val="59B368E2"/>
    <w:rsid w:val="5AD4771F"/>
    <w:rsid w:val="5ADF1E21"/>
    <w:rsid w:val="5B793214"/>
    <w:rsid w:val="5B8A5421"/>
    <w:rsid w:val="5C70486B"/>
    <w:rsid w:val="5CD343C5"/>
    <w:rsid w:val="5D0B14FA"/>
    <w:rsid w:val="5D303DA6"/>
    <w:rsid w:val="5D677CE9"/>
    <w:rsid w:val="5DAF5613"/>
    <w:rsid w:val="5FC05EA2"/>
    <w:rsid w:val="5FEF1CF6"/>
    <w:rsid w:val="60251BBC"/>
    <w:rsid w:val="607C76DB"/>
    <w:rsid w:val="61330309"/>
    <w:rsid w:val="613D1187"/>
    <w:rsid w:val="614A35AB"/>
    <w:rsid w:val="62797B15"/>
    <w:rsid w:val="627E0125"/>
    <w:rsid w:val="627E0C00"/>
    <w:rsid w:val="62C5021E"/>
    <w:rsid w:val="63EB08BF"/>
    <w:rsid w:val="64674F3B"/>
    <w:rsid w:val="651144BD"/>
    <w:rsid w:val="66115A83"/>
    <w:rsid w:val="66267799"/>
    <w:rsid w:val="66DC772C"/>
    <w:rsid w:val="68602AED"/>
    <w:rsid w:val="687916F5"/>
    <w:rsid w:val="687F152B"/>
    <w:rsid w:val="68EF2F29"/>
    <w:rsid w:val="699A1BA3"/>
    <w:rsid w:val="6ACD532A"/>
    <w:rsid w:val="6AED2C53"/>
    <w:rsid w:val="6BD91AAD"/>
    <w:rsid w:val="6C007039"/>
    <w:rsid w:val="6C16685D"/>
    <w:rsid w:val="6C4B5049"/>
    <w:rsid w:val="6CB95B66"/>
    <w:rsid w:val="6F8166E3"/>
    <w:rsid w:val="71FB277D"/>
    <w:rsid w:val="71FC7344"/>
    <w:rsid w:val="71FD5323"/>
    <w:rsid w:val="721B2E1F"/>
    <w:rsid w:val="72D579DA"/>
    <w:rsid w:val="72F84F0E"/>
    <w:rsid w:val="72FF004B"/>
    <w:rsid w:val="73853306"/>
    <w:rsid w:val="75297601"/>
    <w:rsid w:val="783A6D36"/>
    <w:rsid w:val="7873672C"/>
    <w:rsid w:val="78D74359"/>
    <w:rsid w:val="7AD83918"/>
    <w:rsid w:val="7C985D63"/>
    <w:rsid w:val="7CB00608"/>
    <w:rsid w:val="7E1F3FA0"/>
    <w:rsid w:val="7EC7030B"/>
    <w:rsid w:val="7F096521"/>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0"/>
    </w:rPr>
  </w:style>
  <w:style w:type="paragraph" w:styleId="3">
    <w:name w:val="heading 2"/>
    <w:basedOn w:val="1"/>
    <w:next w:val="1"/>
    <w:qFormat/>
    <w:uiPriority w:val="0"/>
    <w:pPr>
      <w:keepNext/>
      <w:jc w:val="left"/>
      <w:outlineLvl w:val="1"/>
    </w:pPr>
    <w:rPr>
      <w:rFonts w:ascii="宋体" w:hAnsi="宋体"/>
      <w:b/>
      <w:bCs/>
    </w:rPr>
  </w:style>
  <w:style w:type="paragraph" w:styleId="4">
    <w:name w:val="heading 3"/>
    <w:basedOn w:val="1"/>
    <w:next w:val="1"/>
    <w:qFormat/>
    <w:uiPriority w:val="0"/>
    <w:pPr>
      <w:keepNext/>
      <w:keepLines/>
      <w:spacing w:line="360" w:lineRule="auto"/>
      <w:outlineLvl w:val="2"/>
    </w:pPr>
    <w:rPr>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pPr>
      <w:spacing w:after="120" w:afterLines="0"/>
    </w:pPr>
  </w:style>
  <w:style w:type="paragraph" w:styleId="7">
    <w:name w:val="Plain Text"/>
    <w:basedOn w:val="1"/>
    <w:qFormat/>
    <w:uiPriority w:val="0"/>
    <w:rPr>
      <w:rFonts w:ascii="宋体" w:hAnsi="Courier New" w:eastAsia="宋体" w:cs="Courier New"/>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6"/>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3291</Words>
  <Characters>3411</Characters>
  <Lines>0</Lines>
  <Paragraphs>0</Paragraphs>
  <TotalTime>36</TotalTime>
  <ScaleCrop>false</ScaleCrop>
  <LinksUpToDate>false</LinksUpToDate>
  <CharactersWithSpaces>3826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2026-01-22T08:28:00Z</dcterms:created>
  <dc:creator>dell</dc:creator>
  <cp:lastModifiedBy>刘斯斯</cp:lastModifiedBy>
  <cp:lastPrinted>2026-09-15T02:54:00Z</cp:lastPrinted>
  <dcterms:modified xsi:type="dcterms:W3CDTF">2026-09-29T08:15:03Z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DE82D8E9F81E4595BB400E7770E92C38</vt:lpwstr>
  </property>
  <property fmtid="{D5CDD505-2E9C-101B-9397-08002B2CF9AE}" pid="4" name="KSOTemplateDocerSaveRecord">
    <vt:lpwstr>eyJoZGlkIjoiNjZmMDczN2ZhZmQzY2U1NWQ1ZjI0NzExYTMyYWQxYjMiLCJ1c2VySWQiOiIxODc4ODQyOTI5In0=</vt:lpwstr>
  </property>
</Properties>
</file>