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notes.xml" ContentType="application/vnd.openxmlformats-officedocument.wordprocessingml.footnotes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76F97CCB">
      <w:pPr>
        <w:jc w:val="left"/>
        <w:rPr>
          <w:rFonts w:hint="default" w:ascii="方正黑体_GBK" w:hAnsi="方正黑体_GBK" w:eastAsia="方正黑体_GBK" w:cs="方正黑体_GBK"/>
          <w:sz w:val="24"/>
          <w:szCs w:val="24"/>
          <w:lang w:val="en-US" w:eastAsia="zh-CN"/>
        </w:rPr>
      </w:pPr>
      <w:r>
        <w:rPr>
          <w:rFonts w:hint="eastAsia" w:ascii="方正黑体_GBK" w:hAnsi="方正黑体_GBK" w:eastAsia="方正黑体_GBK" w:cs="方正黑体_GBK"/>
          <w:sz w:val="24"/>
          <w:szCs w:val="24"/>
          <w:lang w:val="en-US" w:eastAsia="zh-CN"/>
        </w:rPr>
        <w:t>附件</w:t>
      </w:r>
    </w:p>
    <w:p w14:paraId="7C9F1199">
      <w:pPr>
        <w:jc w:val="center"/>
        <w:rPr>
          <w:rFonts w:hint="eastAsia" w:ascii="方正黑体_GBK" w:hAnsi="方正黑体_GBK" w:eastAsia="方正黑体_GBK" w:cs="方正黑体_GBK"/>
          <w:sz w:val="36"/>
          <w:szCs w:val="36"/>
          <w:lang w:val="en-US" w:eastAsia="zh-CN"/>
        </w:rPr>
      </w:pPr>
      <w:r>
        <w:rPr>
          <w:rFonts w:hint="eastAsia" w:ascii="方正黑体_GBK" w:hAnsi="方正黑体_GBK" w:eastAsia="方正黑体_GBK" w:cs="方正黑体_GBK"/>
          <w:sz w:val="36"/>
          <w:szCs w:val="36"/>
          <w:lang w:val="en-US" w:eastAsia="zh-CN"/>
        </w:rPr>
        <w:t>报价单</w:t>
      </w:r>
    </w:p>
    <w:p w14:paraId="26568E6E">
      <w:pPr>
        <w:rPr>
          <w:rFonts w:hint="eastAsia"/>
          <w:lang w:val="en-US" w:eastAsia="zh-CN"/>
        </w:rPr>
      </w:pPr>
    </w:p>
    <w:tbl>
      <w:tblPr>
        <w:tblStyle w:val="5"/>
        <w:tblW w:w="0" w:type="auto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922"/>
        <w:gridCol w:w="6600"/>
      </w:tblGrid>
      <w:tr w14:paraId="561FFFF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174" w:hRule="atLeast"/>
          <w:jc w:val="center"/>
        </w:trPr>
        <w:tc>
          <w:tcPr>
            <w:tcW w:w="1922" w:type="dxa"/>
            <w:vAlign w:val="center"/>
          </w:tcPr>
          <w:p w14:paraId="5A6EEAD7">
            <w:pPr>
              <w:widowControl w:val="0"/>
              <w:rPr>
                <w:rFonts w:hint="default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/>
                <w:sz w:val="24"/>
                <w:szCs w:val="24"/>
                <w:vertAlign w:val="baseline"/>
                <w:lang w:val="en-US" w:eastAsia="zh-CN"/>
              </w:rPr>
              <w:t>询价单位</w:t>
            </w:r>
          </w:p>
        </w:tc>
        <w:tc>
          <w:tcPr>
            <w:tcW w:w="6600" w:type="dxa"/>
            <w:vAlign w:val="center"/>
          </w:tcPr>
          <w:p w14:paraId="0FBAB9DA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both"/>
              <w:textAlignment w:val="auto"/>
              <w:rPr>
                <w:rFonts w:hint="default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t>上海开文物业管理有限公司</w:t>
            </w:r>
          </w:p>
        </w:tc>
      </w:tr>
      <w:tr w14:paraId="79F6724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898" w:hRule="atLeast"/>
          <w:jc w:val="center"/>
        </w:trPr>
        <w:tc>
          <w:tcPr>
            <w:tcW w:w="1922" w:type="dxa"/>
            <w:vAlign w:val="center"/>
          </w:tcPr>
          <w:p w14:paraId="76C803AC">
            <w:pPr>
              <w:widowControl w:val="0"/>
              <w:rPr>
                <w:rFonts w:hint="default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/>
                <w:sz w:val="24"/>
                <w:szCs w:val="24"/>
                <w:vertAlign w:val="baseline"/>
                <w:lang w:val="en-US" w:eastAsia="zh-CN"/>
              </w:rPr>
              <w:t>采购项目</w:t>
            </w:r>
          </w:p>
        </w:tc>
        <w:tc>
          <w:tcPr>
            <w:tcW w:w="6600" w:type="dxa"/>
            <w:vAlign w:val="center"/>
          </w:tcPr>
          <w:p w14:paraId="21A15EA6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textAlignment w:val="auto"/>
              <w:rPr>
                <w:rFonts w:hint="default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default"/>
                <w:lang w:eastAsia="zh-CN"/>
              </w:rPr>
              <w:t>成都天府国际生物城（上海）创新中心2026-2027年安全管家服务</w:t>
            </w:r>
          </w:p>
        </w:tc>
      </w:tr>
      <w:tr w14:paraId="79A687B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56" w:hRule="atLeast"/>
          <w:jc w:val="center"/>
        </w:trPr>
        <w:tc>
          <w:tcPr>
            <w:tcW w:w="1922" w:type="dxa"/>
            <w:vAlign w:val="center"/>
          </w:tcPr>
          <w:p w14:paraId="601BE88E">
            <w:pPr>
              <w:widowControl w:val="0"/>
              <w:rPr>
                <w:rFonts w:hint="default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/>
                <w:sz w:val="24"/>
                <w:szCs w:val="24"/>
                <w:vertAlign w:val="baseline"/>
                <w:lang w:val="en-US" w:eastAsia="zh-CN"/>
              </w:rPr>
              <w:t>服务内容</w:t>
            </w:r>
          </w:p>
        </w:tc>
        <w:tc>
          <w:tcPr>
            <w:tcW w:w="6600" w:type="dxa"/>
            <w:vAlign w:val="center"/>
          </w:tcPr>
          <w:p w14:paraId="0BA14758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textAlignment w:val="auto"/>
              <w:rPr>
                <w:rFonts w:hint="default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default"/>
                <w:lang w:eastAsia="zh-CN"/>
              </w:rPr>
              <w:t>为上海创新中心提供安全管理协助服务，包括但不限于为园区搭建完善安全管理体系，开展全域隐患排查分级管控、企业安全检查培训、应急演练及突发事件处置，全程完善安全台账、档案及各类工作总结报告等。</w:t>
            </w:r>
          </w:p>
        </w:tc>
      </w:tr>
      <w:tr w14:paraId="49BE560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009" w:hRule="atLeast"/>
          <w:jc w:val="center"/>
        </w:trPr>
        <w:tc>
          <w:tcPr>
            <w:tcW w:w="1922" w:type="dxa"/>
            <w:vAlign w:val="center"/>
          </w:tcPr>
          <w:p w14:paraId="2C7E4EB0">
            <w:pPr>
              <w:widowControl w:val="0"/>
              <w:rPr>
                <w:rFonts w:hint="default" w:ascii="Times New Roman" w:hAnsi="Times New Roman" w:cs="Times New Roman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cs="Times New Roman"/>
                <w:sz w:val="24"/>
                <w:szCs w:val="24"/>
                <w:vertAlign w:val="baseline"/>
                <w:lang w:val="en-US" w:eastAsia="zh-CN"/>
              </w:rPr>
              <w:t>报价（包干价）</w:t>
            </w:r>
          </w:p>
        </w:tc>
        <w:tc>
          <w:tcPr>
            <w:tcW w:w="6600" w:type="dxa"/>
            <w:vAlign w:val="center"/>
          </w:tcPr>
          <w:p w14:paraId="69D81204">
            <w:pPr>
              <w:widowControl w:val="0"/>
              <w:rPr>
                <w:rFonts w:hint="default" w:ascii="Times New Roman" w:hAnsi="Times New Roman" w:cs="Times New Roman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cs="Times New Roman"/>
                <w:sz w:val="24"/>
                <w:szCs w:val="24"/>
                <w:vertAlign w:val="baseline"/>
                <w:lang w:val="en-US" w:eastAsia="zh-CN"/>
              </w:rPr>
              <w:t>人民币</w:t>
            </w:r>
            <w:r>
              <w:rPr>
                <w:rFonts w:hint="default" w:ascii="Times New Roman" w:hAnsi="Times New Roman" w:cs="Times New Roman"/>
                <w:sz w:val="24"/>
                <w:szCs w:val="24"/>
                <w:u w:val="single"/>
                <w:vertAlign w:val="baseline"/>
                <w:lang w:val="en-US" w:eastAsia="zh-CN"/>
              </w:rPr>
              <w:t xml:space="preserve">         </w:t>
            </w:r>
            <w:r>
              <w:rPr>
                <w:rFonts w:hint="default" w:ascii="Times New Roman" w:hAnsi="Times New Roman" w:cs="Times New Roman"/>
                <w:sz w:val="24"/>
                <w:szCs w:val="24"/>
                <w:vertAlign w:val="baseline"/>
                <w:lang w:val="en-US" w:eastAsia="zh-CN"/>
              </w:rPr>
              <w:t>元整（RMB 0.00）</w:t>
            </w:r>
          </w:p>
        </w:tc>
      </w:tr>
      <w:tr w14:paraId="4BE7A56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106" w:hRule="atLeast"/>
          <w:jc w:val="center"/>
        </w:trPr>
        <w:tc>
          <w:tcPr>
            <w:tcW w:w="1922" w:type="dxa"/>
            <w:vAlign w:val="center"/>
          </w:tcPr>
          <w:p w14:paraId="33908AF5">
            <w:pPr>
              <w:widowControl w:val="0"/>
              <w:rPr>
                <w:rFonts w:hint="default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/>
                <w:sz w:val="24"/>
                <w:szCs w:val="24"/>
                <w:vertAlign w:val="baseline"/>
                <w:lang w:val="en-US" w:eastAsia="zh-CN"/>
              </w:rPr>
              <w:t>联系人和电话</w:t>
            </w:r>
          </w:p>
        </w:tc>
        <w:tc>
          <w:tcPr>
            <w:tcW w:w="6600" w:type="dxa"/>
            <w:vAlign w:val="center"/>
          </w:tcPr>
          <w:p w14:paraId="6FE4F785">
            <w:pPr>
              <w:widowControl w:val="0"/>
              <w:rPr>
                <w:rFonts w:hint="default"/>
                <w:sz w:val="24"/>
                <w:szCs w:val="24"/>
                <w:vertAlign w:val="baseline"/>
                <w:lang w:val="en-US" w:eastAsia="zh-CN"/>
              </w:rPr>
            </w:pPr>
          </w:p>
        </w:tc>
      </w:tr>
    </w:tbl>
    <w:p w14:paraId="1DA1DD46">
      <w:pPr>
        <w:rPr>
          <w:rFonts w:hint="default"/>
          <w:lang w:val="en-US" w:eastAsia="zh-CN"/>
        </w:rPr>
      </w:pPr>
    </w:p>
    <w:p w14:paraId="012D26C8">
      <w:pPr>
        <w:jc w:val="center"/>
        <w:rPr>
          <w:rFonts w:hint="eastAsia"/>
          <w:sz w:val="24"/>
          <w:szCs w:val="24"/>
          <w:vertAlign w:val="baseline"/>
          <w:lang w:val="en-US" w:eastAsia="zh-CN"/>
        </w:rPr>
      </w:pPr>
      <w:r>
        <w:rPr>
          <w:rFonts w:hint="eastAsia"/>
          <w:sz w:val="24"/>
          <w:szCs w:val="24"/>
          <w:vertAlign w:val="baseline"/>
          <w:lang w:val="en-US" w:eastAsia="zh-CN"/>
        </w:rPr>
        <w:t xml:space="preserve">     </w:t>
      </w:r>
    </w:p>
    <w:p w14:paraId="2738C9AC">
      <w:pPr>
        <w:jc w:val="center"/>
        <w:rPr>
          <w:rFonts w:hint="eastAsia"/>
          <w:sz w:val="24"/>
          <w:szCs w:val="24"/>
          <w:vertAlign w:val="baseline"/>
          <w:lang w:val="en-US" w:eastAsia="zh-CN"/>
        </w:rPr>
      </w:pPr>
    </w:p>
    <w:p w14:paraId="5368CA2C">
      <w:pPr>
        <w:jc w:val="center"/>
        <w:rPr>
          <w:rFonts w:hint="eastAsia"/>
          <w:sz w:val="24"/>
          <w:szCs w:val="24"/>
          <w:vertAlign w:val="baseline"/>
          <w:lang w:val="en-US" w:eastAsia="zh-CN"/>
        </w:rPr>
      </w:pPr>
      <w:r>
        <w:rPr>
          <w:rFonts w:hint="eastAsia"/>
          <w:sz w:val="24"/>
          <w:szCs w:val="24"/>
          <w:vertAlign w:val="baseline"/>
          <w:lang w:val="en-US" w:eastAsia="zh-CN"/>
        </w:rPr>
        <w:t xml:space="preserve">       报价单位（签章）：</w:t>
      </w:r>
    </w:p>
    <w:p w14:paraId="5E8EAE56">
      <w:pPr>
        <w:pStyle w:val="3"/>
        <w:jc w:val="right"/>
        <w:rPr>
          <w:rFonts w:hint="eastAsia"/>
          <w:sz w:val="24"/>
          <w:szCs w:val="24"/>
          <w:vertAlign w:val="baseline"/>
          <w:lang w:val="en-US" w:eastAsia="zh-CN"/>
        </w:rPr>
      </w:pPr>
    </w:p>
    <w:p w14:paraId="4E9824E7">
      <w:pPr>
        <w:pStyle w:val="3"/>
        <w:jc w:val="right"/>
        <w:rPr>
          <w:rFonts w:hint="eastAsia"/>
          <w:sz w:val="24"/>
          <w:szCs w:val="24"/>
          <w:vertAlign w:val="baseline"/>
          <w:lang w:val="en-US" w:eastAsia="zh-CN"/>
        </w:rPr>
      </w:pPr>
      <w:r>
        <w:rPr>
          <w:rFonts w:hint="eastAsia"/>
          <w:sz w:val="24"/>
          <w:szCs w:val="24"/>
          <w:vertAlign w:val="baseline"/>
          <w:lang w:val="en-US" w:eastAsia="zh-CN"/>
        </w:rPr>
        <w:t xml:space="preserve">                         </w:t>
      </w:r>
    </w:p>
    <w:p w14:paraId="73E0C110">
      <w:pPr>
        <w:pStyle w:val="3"/>
        <w:jc w:val="right"/>
        <w:rPr>
          <w:rFonts w:hint="default"/>
          <w:lang w:val="en-US" w:eastAsia="zh-CN"/>
        </w:rPr>
      </w:pPr>
      <w:r>
        <w:rPr>
          <w:rFonts w:hint="eastAsia"/>
          <w:sz w:val="24"/>
          <w:szCs w:val="24"/>
          <w:vertAlign w:val="baseline"/>
          <w:lang w:val="en-US" w:eastAsia="zh-CN"/>
        </w:rPr>
        <w:t>2026年     月    日</w:t>
      </w:r>
    </w:p>
    <w:p w14:paraId="23974476">
      <w:pPr>
        <w:sectPr>
          <w:pgSz w:w="11906" w:h="16838"/>
          <w:pgMar w:top="1440" w:right="1800" w:bottom="1440" w:left="1800" w:header="851" w:footer="992" w:gutter="0"/>
          <w:cols w:space="425" w:num="1"/>
          <w:docGrid w:type="lines" w:linePitch="312" w:charSpace="0"/>
        </w:sectPr>
      </w:pPr>
    </w:p>
    <w:p w14:paraId="782D6761">
      <w:pPr>
        <w:pStyle w:val="2"/>
        <w:jc w:val="left"/>
        <w:rPr>
          <w:rFonts w:hint="eastAsia"/>
          <w:lang w:val="en-US" w:eastAsia="zh-CN"/>
        </w:rPr>
      </w:pPr>
      <w:r>
        <w:rPr>
          <w:rFonts w:hint="eastAsia"/>
          <w:lang w:val="en-US" w:eastAsia="zh-CN"/>
        </w:rPr>
        <w:t>附件</w:t>
      </w:r>
    </w:p>
    <w:p w14:paraId="30958F90">
      <w:pPr>
        <w:pStyle w:val="2"/>
        <w:jc w:val="center"/>
        <w:rPr>
          <w:rFonts w:hint="eastAsia" w:ascii="黑体" w:hAnsi="黑体" w:eastAsia="黑体" w:cs="黑体"/>
          <w:sz w:val="40"/>
          <w:szCs w:val="40"/>
        </w:rPr>
      </w:pPr>
      <w:r>
        <w:rPr>
          <w:rFonts w:hint="eastAsia" w:ascii="黑体" w:hAnsi="黑体" w:eastAsia="黑体" w:cs="黑体"/>
          <w:sz w:val="40"/>
          <w:szCs w:val="40"/>
        </w:rPr>
        <w:t>资格承诺函</w:t>
      </w:r>
    </w:p>
    <w:p w14:paraId="015AB22F">
      <w:pPr>
        <w:spacing w:line="360" w:lineRule="auto"/>
        <w:rPr>
          <w:rFonts w:hint="eastAsia" w:ascii="方正仿宋_GBK" w:hAnsi="方正仿宋_GBK" w:eastAsia="方正仿宋_GBK" w:cs="方正仿宋_GBK"/>
          <w:sz w:val="28"/>
          <w:szCs w:val="28"/>
          <w:lang w:eastAsia="zh-CN"/>
        </w:rPr>
      </w:pPr>
      <w:r>
        <w:rPr>
          <w:rFonts w:hint="eastAsia" w:ascii="方正仿宋_GBK" w:hAnsi="方正仿宋_GBK" w:eastAsia="方正仿宋_GBK" w:cs="方正仿宋_GBK"/>
          <w:sz w:val="28"/>
          <w:szCs w:val="28"/>
        </w:rPr>
        <w:t>致：</w:t>
      </w:r>
      <w:r>
        <w:rPr>
          <w:rFonts w:hint="eastAsia" w:ascii="方正仿宋_GBK" w:hAnsi="方正仿宋_GBK" w:cs="方正仿宋_GBK"/>
          <w:sz w:val="28"/>
          <w:szCs w:val="28"/>
          <w:lang w:val="en-US" w:eastAsia="zh-CN"/>
        </w:rPr>
        <w:t>上海开文物业管理有限公司</w:t>
      </w:r>
    </w:p>
    <w:p w14:paraId="396B0EE7">
      <w:pPr>
        <w:kinsoku/>
        <w:overflowPunct w:val="0"/>
        <w:autoSpaceDE/>
        <w:autoSpaceDN/>
        <w:spacing w:line="360" w:lineRule="auto"/>
        <w:ind w:firstLine="560" w:firstLineChars="200"/>
        <w:rPr>
          <w:rFonts w:hint="eastAsia" w:ascii="方正仿宋_GBK" w:hAnsi="方正仿宋_GBK" w:eastAsia="方正仿宋_GBK" w:cs="方正仿宋_GBK"/>
          <w:sz w:val="28"/>
          <w:szCs w:val="28"/>
        </w:rPr>
      </w:pPr>
      <w:r>
        <w:rPr>
          <w:rFonts w:hint="eastAsia" w:ascii="方正仿宋_GBK" w:hAnsi="方正仿宋_GBK" w:cs="方正仿宋_GBK"/>
          <w:sz w:val="28"/>
          <w:szCs w:val="28"/>
          <w:lang w:val="en-US" w:eastAsia="zh-CN"/>
        </w:rPr>
        <w:t>就</w:t>
      </w:r>
      <w:r>
        <w:rPr>
          <w:rFonts w:hint="eastAsia" w:ascii="方正仿宋_GBK" w:hAnsi="方正仿宋_GBK" w:eastAsia="方正仿宋_GBK" w:cs="方正仿宋_GBK"/>
          <w:sz w:val="28"/>
          <w:szCs w:val="28"/>
        </w:rPr>
        <w:t>本</w:t>
      </w:r>
      <w:r>
        <w:rPr>
          <w:rFonts w:hint="eastAsia" w:ascii="方正仿宋_GBK" w:hAnsi="方正仿宋_GBK" w:eastAsia="方正仿宋_GBK" w:cs="方正仿宋_GBK"/>
          <w:sz w:val="28"/>
          <w:szCs w:val="28"/>
          <w:lang w:val="en-US" w:eastAsia="zh-CN"/>
        </w:rPr>
        <w:t>公司</w:t>
      </w:r>
      <w:r>
        <w:rPr>
          <w:rFonts w:hint="eastAsia" w:ascii="方正仿宋_GBK" w:hAnsi="方正仿宋_GBK" w:cs="方正仿宋_GBK"/>
          <w:sz w:val="28"/>
          <w:szCs w:val="28"/>
          <w:lang w:val="en-US" w:eastAsia="zh-CN"/>
        </w:rPr>
        <w:t>参加</w:t>
      </w:r>
      <w:r>
        <w:rPr>
          <w:rFonts w:hint="eastAsia" w:ascii="方正仿宋_GBK" w:hAnsi="方正仿宋_GBK"/>
          <w:sz w:val="28"/>
          <w:szCs w:val="28"/>
          <w:lang w:eastAsia="zh-CN"/>
        </w:rPr>
        <w:t>成都天府国际生物城（上海）创新中心2026-2027年安全管家服务</w:t>
      </w:r>
      <w:r>
        <w:rPr>
          <w:rFonts w:hint="eastAsia" w:ascii="方正仿宋_GBK" w:hAnsi="方正仿宋_GBK"/>
          <w:sz w:val="28"/>
          <w:szCs w:val="28"/>
          <w:lang w:val="en-US" w:eastAsia="zh-CN"/>
        </w:rPr>
        <w:t>公开比价活动事宜</w:t>
      </w:r>
      <w:r>
        <w:rPr>
          <w:rFonts w:hint="eastAsia" w:ascii="方正仿宋_GBK" w:hAnsi="方正仿宋_GBK" w:eastAsia="方正仿宋_GBK" w:cs="方正仿宋_GBK"/>
          <w:sz w:val="28"/>
          <w:szCs w:val="28"/>
        </w:rPr>
        <w:t>，现郑重就我方资格及服务相关事项作出如下承诺：</w:t>
      </w:r>
    </w:p>
    <w:p w14:paraId="15807BA3">
      <w:pPr>
        <w:kinsoku/>
        <w:overflowPunct w:val="0"/>
        <w:autoSpaceDE/>
        <w:autoSpaceDN/>
        <w:spacing w:line="360" w:lineRule="auto"/>
        <w:ind w:firstLine="560" w:firstLineChars="200"/>
        <w:rPr>
          <w:rFonts w:hint="eastAsia" w:ascii="方正仿宋_GBK" w:hAnsi="方正仿宋_GBK" w:eastAsia="方正仿宋_GBK" w:cs="方正仿宋_GBK"/>
          <w:sz w:val="28"/>
          <w:szCs w:val="28"/>
        </w:rPr>
      </w:pPr>
      <w:r>
        <w:rPr>
          <w:rFonts w:hint="eastAsia" w:ascii="方正仿宋_GBK" w:hAnsi="方正仿宋_GBK" w:eastAsia="方正仿宋_GBK" w:cs="方正仿宋_GBK"/>
          <w:sz w:val="28"/>
          <w:szCs w:val="28"/>
        </w:rPr>
        <w:t>一、主体资格合规承诺：我方是依照中华人民共和国法律合法注册成立、有效存续的独立法人主体，具备独立承担民事责任的能力，持有合法有效的营业执照，不存在被吊销营业执照、责令停业、撤销资质等影响正常经营的情形，完全有资格承接本项目服务，能够独立承担本项目相关法律责任。</w:t>
      </w:r>
    </w:p>
    <w:p w14:paraId="0A39D962">
      <w:pPr>
        <w:kinsoku/>
        <w:overflowPunct w:val="0"/>
        <w:autoSpaceDE/>
        <w:autoSpaceDN/>
        <w:spacing w:line="360" w:lineRule="auto"/>
        <w:ind w:firstLine="560" w:firstLineChars="200"/>
        <w:rPr>
          <w:rFonts w:hint="eastAsia" w:ascii="方正仿宋_GBK" w:hAnsi="方正仿宋_GBK" w:eastAsia="方正仿宋_GBK" w:cs="方正仿宋_GBK"/>
          <w:sz w:val="28"/>
          <w:szCs w:val="28"/>
        </w:rPr>
      </w:pPr>
      <w:r>
        <w:rPr>
          <w:rFonts w:hint="eastAsia" w:ascii="方正仿宋_GBK" w:hAnsi="方正仿宋_GBK" w:eastAsia="方正仿宋_GBK" w:cs="方正仿宋_GBK"/>
          <w:sz w:val="28"/>
          <w:szCs w:val="28"/>
        </w:rPr>
        <w:t>二、服务能力符合要求承诺：我方具备开展本项目</w:t>
      </w:r>
      <w:r>
        <w:rPr>
          <w:rFonts w:hint="eastAsia" w:ascii="方正仿宋_GBK" w:hAnsi="方正仿宋_GBK" w:cs="方正仿宋_GBK"/>
          <w:sz w:val="28"/>
          <w:szCs w:val="28"/>
          <w:lang w:val="en-US" w:eastAsia="zh-CN"/>
        </w:rPr>
        <w:t>服务</w:t>
      </w:r>
      <w:r>
        <w:rPr>
          <w:rFonts w:hint="eastAsia" w:ascii="方正仿宋_GBK" w:hAnsi="方正仿宋_GBK" w:eastAsia="方正仿宋_GBK" w:cs="方正仿宋_GBK"/>
          <w:sz w:val="28"/>
          <w:szCs w:val="28"/>
        </w:rPr>
        <w:t>所需的专业技术能力、完善的质量管控体系以及充足的专业人员配置，所有参与本项目的从业人员均具备对应执业资格，近三年无重大违法违规执业记录，能够按照贵方要求按时完成全部</w:t>
      </w:r>
      <w:r>
        <w:rPr>
          <w:rFonts w:hint="eastAsia" w:ascii="方正仿宋_GBK" w:hAnsi="方正仿宋_GBK" w:eastAsia="方正仿宋_GBK" w:cs="方正仿宋_GBK"/>
          <w:sz w:val="28"/>
          <w:szCs w:val="28"/>
          <w:highlight w:val="none"/>
        </w:rPr>
        <w:t>工作</w:t>
      </w:r>
      <w:r>
        <w:rPr>
          <w:rFonts w:hint="eastAsia" w:ascii="方正仿宋_GBK" w:hAnsi="方正仿宋_GBK" w:eastAsia="方正仿宋_GBK" w:cs="方正仿宋_GBK"/>
          <w:sz w:val="28"/>
          <w:szCs w:val="28"/>
        </w:rPr>
        <w:t>，并出具符合国家规范、行业标准以及贵方要求的合法有效的</w:t>
      </w:r>
      <w:r>
        <w:rPr>
          <w:rFonts w:hint="eastAsia" w:ascii="方正仿宋_GBK" w:hAnsi="方正仿宋_GBK" w:cs="方正仿宋_GBK"/>
          <w:sz w:val="28"/>
          <w:szCs w:val="28"/>
          <w:lang w:val="en-US" w:eastAsia="zh-CN"/>
        </w:rPr>
        <w:t>材料</w:t>
      </w:r>
      <w:r>
        <w:rPr>
          <w:rFonts w:hint="eastAsia" w:ascii="方正仿宋_GBK" w:hAnsi="方正仿宋_GBK" w:eastAsia="方正仿宋_GBK" w:cs="方正仿宋_GBK"/>
          <w:sz w:val="28"/>
          <w:szCs w:val="28"/>
        </w:rPr>
        <w:t>。</w:t>
      </w:r>
    </w:p>
    <w:p w14:paraId="573C601C">
      <w:pPr>
        <w:kinsoku/>
        <w:overflowPunct w:val="0"/>
        <w:autoSpaceDE/>
        <w:autoSpaceDN/>
        <w:spacing w:line="360" w:lineRule="auto"/>
        <w:ind w:firstLine="560" w:firstLineChars="200"/>
        <w:rPr>
          <w:rFonts w:hint="eastAsia" w:ascii="方正仿宋_GBK" w:hAnsi="方正仿宋_GBK" w:eastAsia="方正仿宋_GBK" w:cs="方正仿宋_GBK"/>
          <w:sz w:val="28"/>
          <w:szCs w:val="28"/>
        </w:rPr>
      </w:pPr>
      <w:r>
        <w:rPr>
          <w:rFonts w:hint="eastAsia" w:ascii="方正仿宋_GBK" w:hAnsi="方正仿宋_GBK" w:eastAsia="方正仿宋_GBK" w:cs="方正仿宋_GBK"/>
          <w:sz w:val="28"/>
          <w:szCs w:val="28"/>
        </w:rPr>
        <w:t>三、信用状况良好承诺：截至本承诺函出具之日，我方不属于失信被执行人、重大税收违法失信主体，无政府采购严重违法失信行为记录，近三年经营活动中无重大违法违规记录，不存在财产被接管、冻结、进入破产清算程序等影响服务履约的情形，完全具备履行本项目合同的能力。</w:t>
      </w:r>
    </w:p>
    <w:p w14:paraId="17082D95">
      <w:pPr>
        <w:kinsoku/>
        <w:overflowPunct w:val="0"/>
        <w:autoSpaceDE/>
        <w:autoSpaceDN/>
        <w:spacing w:line="360" w:lineRule="auto"/>
        <w:ind w:firstLine="560" w:firstLineChars="200"/>
        <w:rPr>
          <w:rFonts w:hint="eastAsia" w:ascii="方正仿宋_GBK" w:hAnsi="方正仿宋_GBK" w:eastAsia="方正仿宋_GBK" w:cs="方正仿宋_GBK"/>
          <w:sz w:val="28"/>
          <w:szCs w:val="28"/>
        </w:rPr>
      </w:pPr>
      <w:r>
        <w:rPr>
          <w:rFonts w:hint="eastAsia" w:ascii="方正仿宋_GBK" w:hAnsi="方正仿宋_GBK" w:eastAsia="方正仿宋_GBK" w:cs="方正仿宋_GBK"/>
          <w:sz w:val="28"/>
          <w:szCs w:val="28"/>
        </w:rPr>
        <w:t>四、无利害关系承诺：我方与贵方、本项目相关利益主体以及贵方相关工作人员，不存在任何可能影响公平公正开展服务的关联关系、利害关系，不存在提前串通、利益输送等违法违规情形，若存在隐瞒上述情况，我方愿意承担全部法律责任。</w:t>
      </w:r>
    </w:p>
    <w:p w14:paraId="7E35E4BD">
      <w:pPr>
        <w:kinsoku/>
        <w:overflowPunct w:val="0"/>
        <w:autoSpaceDE/>
        <w:autoSpaceDN/>
        <w:spacing w:line="360" w:lineRule="auto"/>
        <w:ind w:firstLine="560" w:firstLineChars="200"/>
        <w:rPr>
          <w:rFonts w:hint="eastAsia" w:ascii="方正仿宋_GBK" w:hAnsi="方正仿宋_GBK" w:eastAsia="方正仿宋_GBK" w:cs="方正仿宋_GBK"/>
          <w:sz w:val="28"/>
          <w:szCs w:val="28"/>
        </w:rPr>
      </w:pPr>
      <w:r>
        <w:rPr>
          <w:rFonts w:hint="eastAsia" w:ascii="方正仿宋_GBK" w:hAnsi="方正仿宋_GBK" w:eastAsia="方正仿宋_GBK" w:cs="方正仿宋_GBK"/>
          <w:sz w:val="28"/>
          <w:szCs w:val="28"/>
        </w:rPr>
        <w:t>五、资料真实性承诺：我方提交的所有资格证明材料、业绩材料、人员资质文件等全部参选文件均真实、准确、完整，不存在伪造、变造、虚假记载、故意隐瞒关键信息等情形，若经核查发现存在虚假信息，我方自愿放弃本项目参选/中选资格，并承担由此给贵方造成的全部经济损失和法律责任。</w:t>
      </w:r>
    </w:p>
    <w:p w14:paraId="3F64F288">
      <w:pPr>
        <w:kinsoku/>
        <w:overflowPunct w:val="0"/>
        <w:autoSpaceDE/>
        <w:autoSpaceDN/>
        <w:spacing w:line="360" w:lineRule="auto"/>
        <w:ind w:firstLine="560" w:firstLineChars="200"/>
        <w:rPr>
          <w:rFonts w:hint="eastAsia" w:ascii="方正仿宋_GBK" w:hAnsi="方正仿宋_GBK" w:eastAsia="方正仿宋_GBK" w:cs="方正仿宋_GBK"/>
          <w:sz w:val="28"/>
          <w:szCs w:val="28"/>
        </w:rPr>
      </w:pPr>
      <w:r>
        <w:rPr>
          <w:rFonts w:hint="eastAsia" w:ascii="方正仿宋_GBK" w:hAnsi="方正仿宋_GBK" w:eastAsia="方正仿宋_GBK" w:cs="方正仿宋_GBK"/>
          <w:sz w:val="28"/>
          <w:szCs w:val="28"/>
        </w:rPr>
        <w:t>六、服务质量责任承诺：我方承诺针对本项目提供的成果真实合规，符合国家相关计价规范、行业标准以及贵方的服务要求，若因我方</w:t>
      </w:r>
      <w:r>
        <w:rPr>
          <w:rFonts w:hint="eastAsia" w:ascii="方正仿宋_GBK" w:hAnsi="方正仿宋_GBK" w:cs="方正仿宋_GBK"/>
          <w:sz w:val="28"/>
          <w:szCs w:val="28"/>
          <w:lang w:val="en-US" w:eastAsia="zh-CN"/>
        </w:rPr>
        <w:t>加装</w:t>
      </w:r>
      <w:r>
        <w:rPr>
          <w:rFonts w:hint="eastAsia" w:ascii="方正仿宋_GBK" w:hAnsi="方正仿宋_GBK" w:eastAsia="方正仿宋_GBK" w:cs="方正仿宋_GBK"/>
          <w:sz w:val="28"/>
          <w:szCs w:val="28"/>
          <w:highlight w:val="none"/>
        </w:rPr>
        <w:t>成果</w:t>
      </w:r>
      <w:r>
        <w:rPr>
          <w:rFonts w:hint="eastAsia" w:ascii="方正仿宋_GBK" w:hAnsi="方正仿宋_GBK" w:eastAsia="方正仿宋_GBK" w:cs="方正仿宋_GBK"/>
          <w:sz w:val="28"/>
          <w:szCs w:val="28"/>
        </w:rPr>
        <w:t>出现错误、疏漏给贵方造成损失，我方愿意按照合同约定承担相应的赔偿责任。</w:t>
      </w:r>
    </w:p>
    <w:p w14:paraId="68BB1320">
      <w:pPr>
        <w:kinsoku/>
        <w:overflowPunct w:val="0"/>
        <w:autoSpaceDE/>
        <w:autoSpaceDN/>
        <w:spacing w:line="360" w:lineRule="auto"/>
        <w:ind w:firstLine="560" w:firstLineChars="200"/>
        <w:rPr>
          <w:rFonts w:hint="eastAsia" w:ascii="方正仿宋_GBK" w:hAnsi="方正仿宋_GBK" w:eastAsia="方正仿宋_GBK" w:cs="方正仿宋_GBK"/>
          <w:sz w:val="28"/>
          <w:szCs w:val="28"/>
        </w:rPr>
      </w:pPr>
      <w:r>
        <w:rPr>
          <w:rFonts w:hint="eastAsia" w:ascii="方正仿宋_GBK" w:hAnsi="方正仿宋_GBK" w:eastAsia="方正仿宋_GBK" w:cs="方正仿宋_GBK"/>
          <w:sz w:val="28"/>
          <w:szCs w:val="28"/>
        </w:rPr>
        <w:t>本承诺函对我方具有完全法律约束力，若违反上述任一承诺，我方愿意承担由此产生的全部法律责任和后果。</w:t>
      </w:r>
    </w:p>
    <w:p w14:paraId="39CAFA77">
      <w:pPr>
        <w:spacing w:line="360" w:lineRule="auto"/>
        <w:ind w:firstLine="560" w:firstLineChars="200"/>
        <w:rPr>
          <w:rFonts w:hint="eastAsia" w:ascii="方正仿宋_GBK" w:hAnsi="方正仿宋_GBK" w:eastAsia="方正仿宋_GBK" w:cs="方正仿宋_GBK"/>
          <w:sz w:val="28"/>
          <w:szCs w:val="28"/>
        </w:rPr>
      </w:pPr>
      <w:r>
        <w:rPr>
          <w:rFonts w:hint="eastAsia" w:ascii="方正仿宋_GBK" w:hAnsi="方正仿宋_GBK" w:eastAsia="方正仿宋_GBK" w:cs="方正仿宋_GBK"/>
          <w:sz w:val="28"/>
          <w:szCs w:val="28"/>
        </w:rPr>
        <w:t>特此承诺！</w:t>
      </w:r>
    </w:p>
    <w:p w14:paraId="664D68C9">
      <w:pPr>
        <w:spacing w:line="360" w:lineRule="auto"/>
        <w:jc w:val="right"/>
        <w:rPr>
          <w:rFonts w:hint="eastAsia" w:ascii="方正仿宋_GBK" w:hAnsi="方正仿宋_GBK" w:eastAsia="方正仿宋_GBK" w:cs="方正仿宋_GBK"/>
          <w:sz w:val="28"/>
          <w:szCs w:val="28"/>
        </w:rPr>
      </w:pPr>
      <w:r>
        <w:rPr>
          <w:rFonts w:hint="eastAsia" w:ascii="方正仿宋_GBK" w:hAnsi="方正仿宋_GBK" w:eastAsia="方正仿宋_GBK" w:cs="方正仿宋_GBK"/>
          <w:sz w:val="28"/>
          <w:szCs w:val="28"/>
        </w:rPr>
        <w:t>承诺单位（公章）：</w:t>
      </w:r>
      <w:r>
        <w:rPr>
          <w:rFonts w:hint="eastAsia" w:ascii="方正仿宋_GBK" w:hAnsi="方正仿宋_GBK" w:eastAsia="方正仿宋_GBK" w:cs="方正仿宋_GBK"/>
          <w:sz w:val="28"/>
          <w:szCs w:val="28"/>
          <w:u w:val="single"/>
          <w:lang w:val="en-US" w:eastAsia="zh-CN"/>
        </w:rPr>
        <w:t xml:space="preserve">                    </w:t>
      </w:r>
      <w:r>
        <w:rPr>
          <w:rFonts w:hint="eastAsia" w:ascii="方正仿宋_GBK" w:hAnsi="方正仿宋_GBK" w:eastAsia="方正仿宋_GBK" w:cs="方正仿宋_GBK"/>
          <w:sz w:val="28"/>
          <w:szCs w:val="28"/>
        </w:rPr>
        <w:t>公司</w:t>
      </w:r>
    </w:p>
    <w:p w14:paraId="4797D8DC">
      <w:pPr>
        <w:wordWrap w:val="0"/>
        <w:spacing w:line="360" w:lineRule="auto"/>
        <w:jc w:val="right"/>
        <w:rPr>
          <w:rFonts w:hint="default" w:ascii="方正仿宋_GBK" w:hAnsi="方正仿宋_GBK" w:eastAsia="方正仿宋_GBK" w:cs="方正仿宋_GBK"/>
          <w:sz w:val="28"/>
          <w:szCs w:val="28"/>
          <w:lang w:val="en-US" w:eastAsia="zh-CN"/>
        </w:rPr>
      </w:pPr>
      <w:r>
        <w:rPr>
          <w:rFonts w:hint="eastAsia" w:ascii="方正仿宋_GBK" w:hAnsi="方正仿宋_GBK" w:eastAsia="方正仿宋_GBK" w:cs="方正仿宋_GBK"/>
          <w:sz w:val="28"/>
          <w:szCs w:val="28"/>
        </w:rPr>
        <w:t>法定代表人（签字或签章）：</w:t>
      </w:r>
      <w:r>
        <w:rPr>
          <w:rFonts w:hint="eastAsia" w:ascii="方正仿宋_GBK" w:hAnsi="方正仿宋_GBK" w:eastAsia="方正仿宋_GBK" w:cs="方正仿宋_GBK"/>
          <w:sz w:val="28"/>
          <w:szCs w:val="28"/>
          <w:u w:val="single"/>
          <w:lang w:val="en-US" w:eastAsia="zh-CN"/>
        </w:rPr>
        <w:t xml:space="preserve">         </w:t>
      </w:r>
      <w:r>
        <w:rPr>
          <w:rFonts w:hint="eastAsia" w:ascii="方正仿宋_GBK" w:hAnsi="方正仿宋_GBK" w:eastAsia="方正仿宋_GBK" w:cs="方正仿宋_GBK"/>
          <w:sz w:val="28"/>
          <w:szCs w:val="28"/>
          <w:lang w:val="en-US" w:eastAsia="zh-CN"/>
        </w:rPr>
        <w:t xml:space="preserve"> </w:t>
      </w:r>
    </w:p>
    <w:p w14:paraId="667CFF8D">
      <w:pPr>
        <w:ind w:firstLine="5600" w:firstLineChars="2000"/>
      </w:pPr>
      <w:r>
        <w:rPr>
          <w:rFonts w:hint="eastAsia" w:ascii="方正仿宋_GBK" w:hAnsi="方正仿宋_GBK" w:eastAsia="方正仿宋_GBK" w:cs="方正仿宋_GBK"/>
          <w:sz w:val="28"/>
          <w:szCs w:val="28"/>
        </w:rPr>
        <w:t>日期：</w:t>
      </w:r>
      <w:r>
        <w:rPr>
          <w:rFonts w:hint="eastAsia" w:ascii="方正仿宋_GBK" w:hAnsi="方正仿宋_GBK" w:eastAsia="方正仿宋_GBK" w:cs="方正仿宋_GBK"/>
          <w:sz w:val="28"/>
          <w:szCs w:val="28"/>
          <w:lang w:val="en-US" w:eastAsia="zh-CN"/>
        </w:rPr>
        <w:t>2026</w:t>
      </w:r>
      <w:r>
        <w:rPr>
          <w:rFonts w:hint="eastAsia" w:ascii="方正仿宋_GBK" w:hAnsi="方正仿宋_GBK" w:eastAsia="方正仿宋_GBK" w:cs="方正仿宋_GBK"/>
          <w:sz w:val="28"/>
          <w:szCs w:val="28"/>
        </w:rPr>
        <w:t>年</w:t>
      </w:r>
      <w:r>
        <w:rPr>
          <w:rFonts w:hint="eastAsia" w:ascii="方正仿宋_GBK" w:hAnsi="方正仿宋_GBK" w:eastAsia="方正仿宋_GBK" w:cs="方正仿宋_GBK"/>
          <w:sz w:val="28"/>
          <w:szCs w:val="28"/>
          <w:u w:val="single"/>
          <w:lang w:val="en-US" w:eastAsia="zh-CN"/>
        </w:rPr>
        <w:t xml:space="preserve">  </w:t>
      </w:r>
      <w:r>
        <w:rPr>
          <w:rFonts w:hint="eastAsia" w:ascii="方正仿宋_GBK" w:hAnsi="方正仿宋_GBK" w:eastAsia="方正仿宋_GBK" w:cs="方正仿宋_GBK"/>
          <w:sz w:val="28"/>
          <w:szCs w:val="28"/>
        </w:rPr>
        <w:t>月</w:t>
      </w:r>
      <w:r>
        <w:rPr>
          <w:rFonts w:hint="eastAsia" w:ascii="方正仿宋_GBK" w:hAnsi="方正仿宋_GBK" w:eastAsia="方正仿宋_GBK" w:cs="方正仿宋_GBK"/>
          <w:sz w:val="28"/>
          <w:szCs w:val="28"/>
          <w:u w:val="single"/>
          <w:lang w:val="en-US" w:eastAsia="zh-CN"/>
        </w:rPr>
        <w:t xml:space="preserve">  </w:t>
      </w:r>
      <w:r>
        <w:rPr>
          <w:rFonts w:hint="eastAsia" w:ascii="方正仿宋_GBK" w:hAnsi="方正仿宋_GBK" w:eastAsia="方正仿宋_GBK" w:cs="方正仿宋_GBK"/>
          <w:sz w:val="28"/>
          <w:szCs w:val="28"/>
        </w:rPr>
        <w:t>日</w:t>
      </w:r>
    </w:p>
    <w:p w14:paraId="5365805B">
      <w:pPr>
        <w:rPr>
          <w:rFonts w:hint="default"/>
          <w:lang w:val="en-US" w:eastAsia="zh-CN"/>
        </w:rPr>
      </w:pPr>
    </w:p>
    <w:p w14:paraId="2B7ADC8A">
      <w:pPr>
        <w:rPr>
          <w:rFonts w:hint="default"/>
          <w:lang w:val="en-US" w:eastAsia="zh-CN"/>
        </w:rPr>
      </w:pPr>
    </w:p>
    <w:p w14:paraId="41905763"/>
    <w:p w14:paraId="73C496A9">
      <w:bookmarkStart w:id="0" w:name="_GoBack"/>
      <w:bookmarkEnd w:id="0"/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endnote w:type="separator" w:id="0">
    <w:p>
      <w:pPr>
        <w:spacing w:line="240" w:lineRule="auto"/>
      </w:pPr>
      <w:r>
        <w:separator/>
      </w:r>
    </w:p>
  </w:endnote>
  <w:endnote w:type="continuationSeparator" w:id="1">
    <w:p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1"/>
    <w:family w:val="auto"/>
    <w:pitch w:val="default"/>
    <w:sig w:usb0="E0002EFF" w:usb1="C000785B" w:usb2="00000009" w:usb3="00000000" w:csb0="400001FF" w:csb1="FFFF0000"/>
  </w:font>
  <w:font w:name="宋体">
    <w:panose1 w:val="02010600030101010101"/>
    <w:charset w:val="50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方正仿宋_GBK">
    <w:altName w:val="微软雅黑"/>
    <w:panose1 w:val="03000509000000000000"/>
    <w:charset w:val="86"/>
    <w:family w:val="auto"/>
    <w:pitch w:val="default"/>
    <w:sig w:usb0="00000000" w:usb1="00000000" w:usb2="00000000" w:usb3="00000000" w:csb0="00040000" w:csb1="00000000"/>
  </w:font>
  <w:font w:name="方正黑体_GBK">
    <w:altName w:val="微软雅黑"/>
    <w:panose1 w:val="03000509000000000000"/>
    <w:charset w:val="86"/>
    <w:family w:val="auto"/>
    <w:pitch w:val="default"/>
    <w:sig w:usb0="00000000" w:usb1="00000000" w:usb2="00000000" w:usb3="00000000" w:csb0="00040000" w:csb1="00000000"/>
  </w:font>
  <w:font w:name="微软雅黑">
    <w:panose1 w:val="020B0503020204020204"/>
    <w:charset w:val="86"/>
    <w:family w:val="auto"/>
    <w:pitch w:val="default"/>
    <w:sig w:usb0="80000287" w:usb1="2ACF3C50" w:usb2="00000016" w:usb3="00000000" w:csb0="0004001F" w:csb1="00000000"/>
  </w:font>
  <w:font w:name="KSOFD8A28030">
    <w:panose1 w:val="020B0503020204020204"/>
    <w:charset w:val="86"/>
    <w:family w:val="auto"/>
    <w:pitch w:val="default"/>
    <w:sig w:usb0="00000001" w:usb1="00000000" w:usb2="00000000" w:usb3="00000000" w:csb0="00040001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footnote w:type="separator" w:id="0">
    <w:p>
      <w:pPr>
        <w:spacing w:line="240" w:lineRule="auto"/>
      </w:pPr>
      <w:r>
        <w:separator/>
      </w:r>
    </w:p>
  </w:footnote>
  <w:footnote w:type="continuationSeparator" w:id="1">
    <w:p>
      <w:pPr>
        <w:spacing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10C958FB"/>
    <w:rsid w:val="10C958F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qFormat="1"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qFormat="1"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kinsoku w:val="0"/>
      <w:autoSpaceDE w:val="0"/>
      <w:autoSpaceDN w:val="0"/>
      <w:adjustRightInd w:val="0"/>
      <w:snapToGrid w:val="0"/>
      <w:spacing w:line="240" w:lineRule="auto"/>
      <w:jc w:val="left"/>
      <w:textAlignment w:val="baseline"/>
    </w:pPr>
    <w:rPr>
      <w:rFonts w:ascii="Times New Roman" w:hAnsi="Times New Roman" w:eastAsia="方正仿宋_GBK" w:cs="方正仿宋_GBK"/>
      <w:snapToGrid w:val="0"/>
      <w:color w:val="000000"/>
      <w:kern w:val="0"/>
      <w:sz w:val="24"/>
      <w:szCs w:val="24"/>
      <w:lang w:val="en-US" w:eastAsia="en-US" w:bidi="ar-SA"/>
    </w:rPr>
  </w:style>
  <w:style w:type="paragraph" w:styleId="2">
    <w:name w:val="heading 1"/>
    <w:basedOn w:val="1"/>
    <w:next w:val="1"/>
    <w:qFormat/>
    <w:uiPriority w:val="0"/>
    <w:pPr>
      <w:keepNext/>
      <w:keepLines/>
      <w:widowControl w:val="0"/>
      <w:suppressLineNumbers w:val="0"/>
      <w:spacing w:before="0" w:beforeAutospacing="0" w:after="0" w:afterAutospacing="0" w:line="360" w:lineRule="auto"/>
      <w:ind w:left="0" w:right="0"/>
      <w:jc w:val="both"/>
      <w:outlineLvl w:val="0"/>
    </w:pPr>
    <w:rPr>
      <w:rFonts w:hint="default" w:ascii="Calibri" w:hAnsi="Calibri" w:eastAsia="宋体" w:cs="Times New Roman"/>
      <w:b/>
      <w:bCs/>
      <w:kern w:val="44"/>
      <w:sz w:val="30"/>
      <w:szCs w:val="30"/>
      <w:lang w:val="en-US" w:eastAsia="zh-CN" w:bidi="ar"/>
    </w:rPr>
  </w:style>
  <w:style w:type="character" w:default="1" w:styleId="6">
    <w:name w:val="Default Paragraph Font"/>
    <w:semiHidden/>
    <w:uiPriority w:val="0"/>
  </w:style>
  <w:style w:type="table" w:default="1" w:styleId="4">
    <w:name w:val="Normal Table"/>
    <w:semiHidden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3">
    <w:name w:val="Body Text"/>
    <w:basedOn w:val="1"/>
    <w:next w:val="1"/>
    <w:qFormat/>
    <w:uiPriority w:val="0"/>
    <w:pPr>
      <w:keepNext w:val="0"/>
      <w:keepLines w:val="0"/>
      <w:widowControl w:val="0"/>
      <w:suppressLineNumbers w:val="0"/>
      <w:spacing w:after="120" w:afterLines="0" w:afterAutospacing="0"/>
      <w:jc w:val="both"/>
    </w:pPr>
    <w:rPr>
      <w:rFonts w:hint="default" w:ascii="Calibri" w:hAnsi="Calibri" w:eastAsia="宋体" w:cs="Times New Roman"/>
      <w:kern w:val="2"/>
      <w:sz w:val="21"/>
      <w:szCs w:val="21"/>
      <w:lang w:val="en-US" w:eastAsia="zh-CN" w:bidi="ar"/>
    </w:rPr>
  </w:style>
  <w:style w:type="table" w:styleId="5">
    <w:name w:val="Table Grid"/>
    <w:basedOn w:val="4"/>
    <w:qFormat/>
    <w:uiPriority w:val="0"/>
    <w:pPr>
      <w:widowControl w:val="0"/>
      <w:jc w:val="both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</w:styles>
</file>

<file path=word/_rels/document.xml.rels><?xml version="1.0" encoding="UTF-8" standalone="yes"?>
<Relationships xmlns="http://schemas.openxmlformats.org/package/2006/relationships"><Relationship Id="rId6" Type="http://schemas.openxmlformats.org/officeDocument/2006/relationships/fontTable" Target="fontTable.xml"/><Relationship Id="rId5" Type="http://schemas.openxmlformats.org/officeDocument/2006/relationships/theme" Target="theme/theme1.xml"/><Relationship Id="rId4" Type="http://schemas.openxmlformats.org/officeDocument/2006/relationships/endnotes" Target="endnotes.xml"/><Relationship Id="rId3" Type="http://schemas.openxmlformats.org/officeDocument/2006/relationships/footnotes" Target="footnotes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3</Pages>
  <Words>0</Words>
  <Characters>0</Characters>
  <Lines>0</Lines>
  <Paragraphs>0</Paragraphs>
  <TotalTime>0</TotalTime>
  <ScaleCrop>false</ScaleCrop>
  <LinksUpToDate>false</LinksUpToDate>
  <CharactersWithSpaces>0</CharactersWithSpaces>
  <Application>WPS Office_12.1.0.28043_F1E327BC-269C-435d-A152-05C5408002CA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2026-09-18T02:57:00Z</dcterms:created>
  <dc:creator>东方浪味仙</dc:creator>
  <cp:lastModifiedBy>东方浪味仙</cp:lastModifiedBy>
  <dcterms:modified xsi:type="dcterms:W3CDTF">2026-09-18T02:57:09Z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2052-12.1.0.28043</vt:lpwstr>
  </property>
  <property fmtid="{D5CDD505-2E9C-101B-9397-08002B2CF9AE}" pid="3" name="ICV">
    <vt:lpwstr>B6A3E0476CA944729B718CDC641F8B2C_11</vt:lpwstr>
  </property>
  <property fmtid="{D5CDD505-2E9C-101B-9397-08002B2CF9AE}" pid="4" name="KSOTemplateDocerSaveRecord">
    <vt:lpwstr>eyJoZGlkIjoiMzMyMTgzZDZkODExMmMyODc3NWQ3NmM4M2VlNzY0ZjciLCJ1c2VySWQiOiIxMTM0MTg0NTU4In0=</vt:lpwstr>
  </property>
</Properties>
</file>