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5BEB71">
      <w:pPr>
        <w:spacing w:line="360" w:lineRule="auto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 xml:space="preserve">附件1                    </w:t>
      </w:r>
    </w:p>
    <w:p w14:paraId="50339A89">
      <w:pPr>
        <w:spacing w:line="360" w:lineRule="auto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0C39D8E1">
      <w:pPr>
        <w:spacing w:line="360" w:lineRule="auto"/>
        <w:jc w:val="center"/>
        <w:rPr>
          <w:rFonts w:ascii="Times New Roman" w:hAnsi="Times New Roman" w:eastAsia="仿宋" w:cs="Times New Roman"/>
          <w:sz w:val="32"/>
          <w:szCs w:val="40"/>
          <w:highlight w:val="none"/>
        </w:rPr>
      </w:pPr>
      <w:r>
        <w:rPr>
          <w:rFonts w:hint="eastAsia" w:ascii="方正黑体_GBK" w:hAnsi="方正黑体_GBK" w:eastAsia="方正黑体_GBK" w:cs="方正黑体_GBK"/>
          <w:sz w:val="36"/>
          <w:szCs w:val="36"/>
          <w:lang w:eastAsia="zh-CN"/>
        </w:rPr>
        <w:t>比价规则</w:t>
      </w:r>
    </w:p>
    <w:p w14:paraId="74A9B17F">
      <w:pPr>
        <w:widowControl w:val="0"/>
        <w:numPr>
          <w:ilvl w:val="-1"/>
          <w:numId w:val="0"/>
        </w:numPr>
        <w:kinsoku/>
        <w:autoSpaceDE/>
        <w:autoSpaceDN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cs="方正仿宋_GBK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24"/>
          <w:lang w:val="en-US" w:eastAsia="zh-CN"/>
        </w:rPr>
        <w:t>本</w:t>
      </w:r>
      <w:r>
        <w:rPr>
          <w:rFonts w:hint="eastAsia" w:ascii="Times New Roman" w:hAnsi="Times New Roman" w:cs="方正仿宋_GBK"/>
          <w:color w:val="000000"/>
          <w:sz w:val="24"/>
          <w:lang w:val="en-US" w:eastAsia="zh-CN"/>
        </w:rPr>
        <w:t>次</w:t>
      </w:r>
      <w:r>
        <w:rPr>
          <w:rFonts w:hint="eastAsia"/>
          <w:sz w:val="24"/>
          <w:szCs w:val="24"/>
          <w:vertAlign w:val="baseline"/>
          <w:lang w:val="en-US" w:eastAsia="zh-CN"/>
        </w:rPr>
        <w:t>Q项目财务报表审计及专项审计服务公开比价活动</w:t>
      </w:r>
      <w:r>
        <w:rPr>
          <w:rFonts w:hint="eastAsia" w:ascii="Times New Roman" w:hAnsi="Times New Roman" w:eastAsia="方正仿宋_GBK" w:cs="方正仿宋_GBK"/>
          <w:color w:val="000000"/>
          <w:sz w:val="24"/>
          <w:lang w:val="en-US" w:eastAsia="zh-CN"/>
        </w:rPr>
        <w:t>以所有</w:t>
      </w:r>
      <w:r>
        <w:rPr>
          <w:rFonts w:hint="eastAsia" w:ascii="Times New Roman" w:hAnsi="Times New Roman" w:cs="方正仿宋_GBK"/>
          <w:color w:val="000000"/>
          <w:sz w:val="24"/>
          <w:lang w:val="en-US" w:eastAsia="zh-CN"/>
        </w:rPr>
        <w:t>参与报名与报价的</w:t>
      </w:r>
      <w:r>
        <w:rPr>
          <w:rFonts w:hint="eastAsia" w:ascii="Times New Roman" w:hAnsi="Times New Roman" w:eastAsia="方正仿宋_GBK" w:cs="方正仿宋_GBK"/>
          <w:color w:val="000000"/>
          <w:sz w:val="24"/>
          <w:lang w:val="en-US" w:eastAsia="zh-CN"/>
        </w:rPr>
        <w:t>供应商报价平均价作为基准价，基准价偏差率最小的为最终成交单位。</w:t>
      </w:r>
    </w:p>
    <w:p w14:paraId="6DF8A887">
      <w:pPr>
        <w:widowControl w:val="0"/>
        <w:numPr>
          <w:ilvl w:val="-1"/>
          <w:numId w:val="0"/>
        </w:numPr>
        <w:kinsoku/>
        <w:autoSpaceDE/>
        <w:autoSpaceDN/>
        <w:adjustRightInd/>
        <w:snapToGrid/>
        <w:spacing w:line="400" w:lineRule="exact"/>
        <w:jc w:val="both"/>
        <w:textAlignment w:val="auto"/>
        <w:rPr>
          <w:rFonts w:hint="eastAsia" w:ascii="Times New Roman" w:hAnsi="Times New Roman" w:eastAsia="方正仿宋_GBK" w:cs="方正仿宋_GBK"/>
          <w:color w:val="000000"/>
          <w:sz w:val="24"/>
          <w:lang w:val="en-US" w:eastAsia="zh-CN"/>
        </w:rPr>
      </w:pPr>
    </w:p>
    <w:p w14:paraId="479133BD">
      <w:pPr>
        <w:widowControl w:val="0"/>
        <w:numPr>
          <w:ilvl w:val="-1"/>
          <w:numId w:val="0"/>
        </w:numPr>
        <w:kinsoku/>
        <w:autoSpaceDE/>
        <w:autoSpaceDN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Times New Roman" w:hAnsi="Times New Roman" w:cs="方正仿宋_GBK"/>
          <w:lang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24"/>
          <w:lang w:val="en-US" w:eastAsia="zh-CN"/>
        </w:rPr>
        <w:t>基准价偏差率=|（报价-基准价）/基准价|</w:t>
      </w:r>
      <w:r>
        <w:rPr>
          <w:rFonts w:hint="eastAsia" w:ascii="Times New Roman" w:hAnsi="Times New Roman" w:eastAsia="方正仿宋_GBK"/>
          <w:color w:val="000000"/>
          <w:sz w:val="24"/>
          <w:lang w:eastAsia="zh-CN"/>
        </w:rPr>
        <w:t>×100%</w:t>
      </w:r>
      <w:r>
        <w:rPr>
          <w:rFonts w:hint="eastAsia" w:ascii="Times New Roman" w:hAnsi="Times New Roman" w:eastAsia="方正仿宋_GBK" w:cs="方正仿宋_GBK"/>
          <w:color w:val="000000"/>
          <w:sz w:val="24"/>
          <w:lang w:val="en-US" w:eastAsia="zh-CN"/>
        </w:rPr>
        <w:t>，偏差率最小为最终成交单位，若偏差率相同选择价格低的为最终成交单位，若偏差率相同且价格相同，则</w:t>
      </w:r>
      <w:r>
        <w:rPr>
          <w:rFonts w:hint="eastAsia" w:ascii="Times New Roman" w:hAnsi="Times New Roman" w:eastAsia="方正仿宋_GBK"/>
          <w:color w:val="000000"/>
          <w:sz w:val="24"/>
          <w:lang w:eastAsia="zh-CN"/>
        </w:rPr>
        <w:t>采用随机抽签方式确定最终成交单位。</w:t>
      </w:r>
    </w:p>
    <w:p w14:paraId="2C898941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134B013B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49819117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2054D8A8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63CEACC9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6278FD5A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326950A8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4919534B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0FC3BECC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3187C7B4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6B18BFB0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0725D5C1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275F2E30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2E1121F2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6BFD80CE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7748F7D6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1AF65A2B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203BD90E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4FD18572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04E1D3F8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709974E4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58BF28BD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2A8EE38B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7202D373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213FC705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647F39B8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3CB1A2FF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64D21FC7">
      <w:pPr>
        <w:jc w:val="left"/>
        <w:rPr>
          <w:rFonts w:hint="default" w:ascii="方正黑体_GBK" w:hAnsi="方正黑体_GBK" w:eastAsia="方正黑体_GBK" w:cs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>附件2</w:t>
      </w:r>
    </w:p>
    <w:p w14:paraId="7C9F1199">
      <w:pPr>
        <w:jc w:val="center"/>
        <w:rPr>
          <w:rFonts w:hint="eastAsia" w:ascii="方正黑体_GBK" w:hAnsi="方正黑体_GBK" w:eastAsia="方正黑体_GBK" w:cs="方正黑体_GBK"/>
          <w:sz w:val="36"/>
          <w:szCs w:val="36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6"/>
          <w:szCs w:val="36"/>
          <w:lang w:val="en-US" w:eastAsia="zh-CN"/>
        </w:rPr>
        <w:t>报价单</w:t>
      </w:r>
    </w:p>
    <w:p w14:paraId="26568E6E">
      <w:pPr>
        <w:rPr>
          <w:rFonts w:hint="eastAsia"/>
          <w:lang w:val="en-US" w:eastAsia="zh-C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6600"/>
      </w:tblGrid>
      <w:tr w14:paraId="561FF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922" w:type="dxa"/>
            <w:vAlign w:val="center"/>
          </w:tcPr>
          <w:p w14:paraId="5A6EEAD7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询价单位</w:t>
            </w:r>
          </w:p>
        </w:tc>
        <w:tc>
          <w:tcPr>
            <w:tcW w:w="6600" w:type="dxa"/>
            <w:vAlign w:val="center"/>
          </w:tcPr>
          <w:p w14:paraId="0FBAB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成都生物城股权投资基金管理有限公司管理基金</w:t>
            </w:r>
          </w:p>
        </w:tc>
      </w:tr>
      <w:tr w14:paraId="79F67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922" w:type="dxa"/>
            <w:vAlign w:val="center"/>
          </w:tcPr>
          <w:p w14:paraId="76C803AC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采购项目</w:t>
            </w:r>
          </w:p>
        </w:tc>
        <w:tc>
          <w:tcPr>
            <w:tcW w:w="6600" w:type="dxa"/>
            <w:vAlign w:val="center"/>
          </w:tcPr>
          <w:p w14:paraId="21A15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Q项目财务报表审计及专项审计服务</w:t>
            </w:r>
          </w:p>
        </w:tc>
      </w:tr>
      <w:tr w14:paraId="79A68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0" w:hRule="atLeast"/>
          <w:jc w:val="center"/>
        </w:trPr>
        <w:tc>
          <w:tcPr>
            <w:tcW w:w="1922" w:type="dxa"/>
            <w:vAlign w:val="center"/>
          </w:tcPr>
          <w:p w14:paraId="601BE88E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6600" w:type="dxa"/>
            <w:vAlign w:val="center"/>
          </w:tcPr>
          <w:p w14:paraId="3FF010D4">
            <w:pPr>
              <w:widowControl w:val="0"/>
              <w:overflowPunct/>
              <w:topLinePunct/>
              <w:autoSpaceDE/>
              <w:autoSpaceDN/>
              <w:spacing w:line="500" w:lineRule="exact"/>
              <w:ind w:firstLine="480" w:firstLineChars="200"/>
              <w:rPr>
                <w:rFonts w:hint="eastAsia" w:eastAsia="方正仿宋_GBK"/>
                <w:sz w:val="24"/>
                <w:highlight w:val="none"/>
              </w:rPr>
            </w:pPr>
            <w:r>
              <w:rPr>
                <w:rFonts w:hint="eastAsia" w:eastAsia="方正仿宋_GBK"/>
                <w:sz w:val="24"/>
                <w:highlight w:val="none"/>
              </w:rPr>
              <w:t>（1）财务报表审计：对目标</w:t>
            </w:r>
            <w:r>
              <w:rPr>
                <w:rFonts w:hint="eastAsia"/>
                <w:sz w:val="24"/>
                <w:highlight w:val="none"/>
                <w:lang w:val="en-US" w:eastAsia="zh-CN"/>
              </w:rPr>
              <w:t>集团</w:t>
            </w:r>
            <w:r>
              <w:rPr>
                <w:rFonts w:hint="eastAsia" w:eastAsia="方正仿宋_GBK"/>
                <w:sz w:val="24"/>
                <w:highlight w:val="none"/>
              </w:rPr>
              <w:t>在审计期间的资产负债表、利润表、现金流量表及附注等财务报表进行审计，财务报表是否按照《企业会计准则》的规定编制，是否在所有重大方面公允反映了目标公司在审计期间内的财务状况、经营成果和现金流量</w:t>
            </w:r>
            <w:r>
              <w:rPr>
                <w:rFonts w:hint="eastAsia" w:eastAsia="方正仿宋_GBK"/>
                <w:sz w:val="24"/>
                <w:highlight w:val="none"/>
                <w:lang w:eastAsia="zh-CN"/>
              </w:rPr>
              <w:t>，</w:t>
            </w:r>
            <w:r>
              <w:rPr>
                <w:rFonts w:hint="eastAsia" w:eastAsia="方正仿宋_GBK"/>
                <w:sz w:val="24"/>
                <w:highlight w:val="none"/>
                <w:lang w:val="en-US" w:eastAsia="zh-CN"/>
              </w:rPr>
              <w:t>并出具财务报表审计报告；</w:t>
            </w:r>
          </w:p>
          <w:p w14:paraId="690D3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方正仿宋_GBK"/>
                <w:sz w:val="24"/>
                <w:highlight w:val="none"/>
              </w:rPr>
              <w:t>（2）专项审计：对</w:t>
            </w:r>
            <w:r>
              <w:rPr>
                <w:rFonts w:hint="eastAsia"/>
                <w:sz w:val="24"/>
                <w:highlight w:val="none"/>
                <w:lang w:val="en-US" w:eastAsia="zh-CN"/>
              </w:rPr>
              <w:t>目标集团</w:t>
            </w:r>
            <w:r>
              <w:rPr>
                <w:rFonts w:hint="eastAsia" w:eastAsia="方正仿宋_GBK"/>
                <w:sz w:val="24"/>
                <w:highlight w:val="none"/>
              </w:rPr>
              <w:t>自投资</w:t>
            </w:r>
            <w:r>
              <w:rPr>
                <w:rFonts w:hint="eastAsia"/>
                <w:sz w:val="24"/>
                <w:highlight w:val="none"/>
                <w:lang w:val="en-US" w:eastAsia="zh-CN"/>
              </w:rPr>
              <w:t>交易</w:t>
            </w:r>
            <w:r>
              <w:rPr>
                <w:rFonts w:hint="eastAsia" w:eastAsia="方正仿宋_GBK"/>
                <w:sz w:val="24"/>
                <w:highlight w:val="none"/>
              </w:rPr>
              <w:t>协议签署以来履行相关的事项执行核查程序，编制</w:t>
            </w:r>
            <w:r>
              <w:rPr>
                <w:rFonts w:hint="eastAsia"/>
                <w:sz w:val="24"/>
                <w:highlight w:val="none"/>
                <w:lang w:val="en-US" w:eastAsia="zh-CN"/>
              </w:rPr>
              <w:t>协议履行对照表并出具专项审计报告</w:t>
            </w:r>
            <w:r>
              <w:rPr>
                <w:rFonts w:hint="eastAsia" w:eastAsia="方正仿宋_GBK"/>
                <w:sz w:val="24"/>
                <w:highlight w:val="none"/>
              </w:rPr>
              <w:t>。核查范围至少包括：①关联方及关联交易；②资产安全与资金往来；③公司治理与重大事项审批；④财务信息真实性；⑤交易文件项下其他承诺与义务履行情况</w:t>
            </w:r>
            <w:r>
              <w:rPr>
                <w:rFonts w:hint="eastAsia"/>
                <w:sz w:val="24"/>
                <w:highlight w:val="none"/>
                <w:lang w:eastAsia="zh-CN"/>
              </w:rPr>
              <w:t>。</w:t>
            </w:r>
          </w:p>
        </w:tc>
      </w:tr>
      <w:tr w14:paraId="49BE5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922" w:type="dxa"/>
            <w:vAlign w:val="center"/>
          </w:tcPr>
          <w:p w14:paraId="2C7E4EB0">
            <w:pPr>
              <w:widowControl w:val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报价（包干价）</w:t>
            </w:r>
          </w:p>
        </w:tc>
        <w:tc>
          <w:tcPr>
            <w:tcW w:w="6600" w:type="dxa"/>
            <w:vAlign w:val="center"/>
          </w:tcPr>
          <w:p w14:paraId="69D81204">
            <w:pPr>
              <w:widowControl/>
              <w:kinsoku/>
              <w:topLinePunct/>
              <w:autoSpaceDE/>
              <w:autoSpaceDN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eastAsia" w:ascii="Times New Roman" w:hAnsi="Times New Roman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  <w:t>总计</w:t>
            </w:r>
            <w:r>
              <w:rPr>
                <w:rFonts w:hint="eastAsia" w:ascii="Times New Roman" w:hAnsi="Times New Roman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  <w:t>人民币</w:t>
            </w:r>
            <w:r>
              <w:rPr>
                <w:rFonts w:hint="eastAsia" w:ascii="Times New Roman" w:hAnsi="Times New Roman" w:cs="方正仿宋_GBK"/>
                <w:sz w:val="24"/>
                <w:szCs w:val="24"/>
                <w:highlight w:val="none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  <w:t>元整（RMB 0.00）</w:t>
            </w:r>
          </w:p>
          <w:p w14:paraId="55282729">
            <w:pPr>
              <w:widowControl/>
              <w:kinsoku/>
              <w:topLinePunct/>
              <w:autoSpaceDE/>
              <w:autoSpaceDN/>
              <w:adjustRightInd/>
              <w:snapToGrid/>
              <w:spacing w:line="500" w:lineRule="exact"/>
              <w:ind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cs="方正仿宋_GBK"/>
                <w:sz w:val="24"/>
                <w:szCs w:val="24"/>
                <w:highlight w:val="none"/>
                <w:vertAlign w:val="baseline"/>
                <w:lang w:val="en-US" w:eastAsia="zh-CN"/>
              </w:rPr>
              <w:t>其中财务报表审计部分费用为总费用40%，专项审计部分费用为总费用60%</w:t>
            </w:r>
            <w:r>
              <w:rPr>
                <w:rFonts w:hint="eastAsia" w:ascii="Times New Roman" w:hAnsi="Times New Roman" w:cs="方正仿宋_GBK"/>
                <w:i/>
                <w:iCs/>
                <w:color w:val="FF0000"/>
                <w:sz w:val="24"/>
                <w:szCs w:val="24"/>
                <w:highlight w:val="none"/>
                <w:vertAlign w:val="baseline"/>
                <w:lang w:val="en-US" w:eastAsia="zh-CN"/>
              </w:rPr>
              <w:t>（此处比例不可修改）</w:t>
            </w:r>
          </w:p>
        </w:tc>
      </w:tr>
      <w:tr w14:paraId="4BE7A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1922" w:type="dxa"/>
            <w:vAlign w:val="center"/>
          </w:tcPr>
          <w:p w14:paraId="33908AF5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联系人和电话</w:t>
            </w:r>
          </w:p>
        </w:tc>
        <w:tc>
          <w:tcPr>
            <w:tcW w:w="6600" w:type="dxa"/>
            <w:vAlign w:val="center"/>
          </w:tcPr>
          <w:p w14:paraId="6FE4F785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12D26C8">
      <w:pPr>
        <w:jc w:val="both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     </w:t>
      </w:r>
    </w:p>
    <w:p w14:paraId="2738C9AC">
      <w:pPr>
        <w:jc w:val="center"/>
        <w:rPr>
          <w:rFonts w:hint="eastAsia"/>
          <w:sz w:val="24"/>
          <w:szCs w:val="24"/>
          <w:vertAlign w:val="baseline"/>
          <w:lang w:val="en-US" w:eastAsia="zh-CN"/>
        </w:rPr>
      </w:pPr>
    </w:p>
    <w:p w14:paraId="37106C3C">
      <w:pPr>
        <w:jc w:val="center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       报价单位（签章）：</w:t>
      </w:r>
    </w:p>
    <w:p w14:paraId="4E9824E7">
      <w:pPr>
        <w:pStyle w:val="2"/>
        <w:jc w:val="right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                         </w:t>
      </w:r>
    </w:p>
    <w:p w14:paraId="09DFCE13">
      <w:pPr>
        <w:pStyle w:val="2"/>
        <w:widowControl/>
        <w:autoSpaceDE/>
        <w:autoSpaceDN/>
        <w:spacing w:line="700" w:lineRule="exact"/>
        <w:ind w:firstLineChars="0"/>
        <w:jc w:val="right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>2026年     月    日</w:t>
      </w:r>
    </w:p>
    <w:p w14:paraId="7DE2ECB6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44A66726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7DC68934">
      <w:pPr>
        <w:jc w:val="left"/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</w:pPr>
    </w:p>
    <w:p w14:paraId="5D15EDF8">
      <w:pPr>
        <w:jc w:val="left"/>
        <w:rPr>
          <w:rFonts w:hint="default" w:ascii="方正黑体_GBK" w:hAnsi="方正黑体_GBK" w:eastAsia="方正黑体_GBK" w:cs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>附件3</w:t>
      </w:r>
    </w:p>
    <w:p w14:paraId="28ABA7B8">
      <w:pPr>
        <w:widowControl/>
        <w:autoSpaceDE/>
        <w:autoSpaceDN/>
        <w:spacing w:line="700" w:lineRule="exact"/>
        <w:ind w:firstLine="0" w:firstLineChars="0"/>
        <w:jc w:val="center"/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en-US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lang w:val="en-US" w:eastAsia="zh-CN"/>
        </w:rPr>
        <w:t>资格</w:t>
      </w:r>
      <w:r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en-US"/>
        </w:rPr>
        <w:t>承诺函</w:t>
      </w:r>
    </w:p>
    <w:p w14:paraId="4ADB1EDB">
      <w:pPr>
        <w:widowControl/>
        <w:autoSpaceDE/>
        <w:autoSpaceDN/>
        <w:spacing w:line="700" w:lineRule="exact"/>
        <w:ind w:firstLine="0" w:firstLineChars="0"/>
        <w:jc w:val="center"/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en-US"/>
        </w:rPr>
      </w:pPr>
    </w:p>
    <w:p w14:paraId="0D264160">
      <w:pPr>
        <w:widowControl/>
        <w:spacing w:line="440" w:lineRule="exact"/>
        <w:ind w:firstLine="480" w:firstLineChars="200"/>
        <w:jc w:val="left"/>
        <w:rPr>
          <w:rFonts w:hint="default" w:ascii="Times New Roman" w:hAnsi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cs="Times New Roman"/>
          <w:color w:val="auto"/>
          <w:szCs w:val="24"/>
          <w:highlight w:val="none"/>
        </w:rPr>
        <w:t>本公司</w:t>
      </w:r>
      <w:r>
        <w:rPr>
          <w:rFonts w:hint="default" w:ascii="Times New Roman" w:hAnsi="Times New Roman" w:cs="Times New Roman"/>
          <w:color w:val="auto"/>
          <w:szCs w:val="24"/>
          <w:highlight w:val="none"/>
          <w:u w:val="single"/>
        </w:rPr>
        <w:t xml:space="preserve">   （</w:t>
      </w:r>
      <w:r>
        <w:rPr>
          <w:rFonts w:hint="default" w:ascii="Times New Roman" w:hAnsi="Times New Roman" w:cs="Times New Roman"/>
          <w:color w:val="auto"/>
          <w:szCs w:val="24"/>
          <w:highlight w:val="none"/>
          <w:u w:val="single"/>
          <w:lang w:val="en-US" w:eastAsia="zh-CN"/>
        </w:rPr>
        <w:t>填写</w:t>
      </w:r>
      <w:r>
        <w:rPr>
          <w:rFonts w:hint="default" w:ascii="Times New Roman" w:hAnsi="Times New Roman" w:cs="Times New Roman"/>
          <w:color w:val="auto"/>
          <w:szCs w:val="24"/>
          <w:highlight w:val="none"/>
          <w:u w:val="single"/>
        </w:rPr>
        <w:t>单位</w:t>
      </w:r>
      <w:r>
        <w:rPr>
          <w:rFonts w:hint="default" w:ascii="Times New Roman" w:hAnsi="Times New Roman" w:cs="Times New Roman"/>
          <w:color w:val="auto"/>
          <w:szCs w:val="24"/>
          <w:highlight w:val="none"/>
          <w:u w:val="single"/>
          <w:lang w:val="en-US" w:eastAsia="zh-CN"/>
        </w:rPr>
        <w:t>全</w:t>
      </w:r>
      <w:r>
        <w:rPr>
          <w:rFonts w:hint="default" w:ascii="Times New Roman" w:hAnsi="Times New Roman" w:cs="Times New Roman"/>
          <w:color w:val="auto"/>
          <w:szCs w:val="24"/>
          <w:highlight w:val="none"/>
          <w:u w:val="single"/>
        </w:rPr>
        <w:t>称）</w:t>
      </w:r>
      <w:r>
        <w:rPr>
          <w:rFonts w:hint="default" w:ascii="Times New Roman" w:hAnsi="Times New Roman" w:cs="Times New Roman"/>
          <w:color w:val="auto"/>
          <w:szCs w:val="24"/>
          <w:highlight w:val="none"/>
        </w:rPr>
        <w:t>参加</w:t>
      </w:r>
      <w:r>
        <w:rPr>
          <w:rFonts w:hint="eastAsia"/>
          <w:sz w:val="24"/>
          <w:szCs w:val="24"/>
          <w:vertAlign w:val="baseline"/>
          <w:lang w:val="en-US" w:eastAsia="zh-CN"/>
        </w:rPr>
        <w:t>Q项目财务报表审计及专项审计服务</w:t>
      </w:r>
      <w:r>
        <w:rPr>
          <w:rFonts w:hint="default" w:ascii="Times New Roman" w:hAnsi="Times New Roman" w:cs="Times New Roman"/>
          <w:color w:val="auto"/>
          <w:szCs w:val="24"/>
          <w:highlight w:val="none"/>
          <w:lang w:val="en-US" w:eastAsia="zh-CN"/>
        </w:rPr>
        <w:t>公开比价</w:t>
      </w:r>
      <w:r>
        <w:rPr>
          <w:rFonts w:hint="default" w:ascii="Times New Roman" w:hAnsi="Times New Roman" w:cs="Times New Roman"/>
          <w:color w:val="auto"/>
          <w:szCs w:val="24"/>
          <w:highlight w:val="none"/>
        </w:rPr>
        <w:t>活动，现根据</w:t>
      </w:r>
      <w:r>
        <w:rPr>
          <w:rFonts w:hint="default" w:ascii="Times New Roman" w:hAnsi="Times New Roman" w:cs="Times New Roman"/>
          <w:color w:val="auto"/>
          <w:szCs w:val="24"/>
          <w:highlight w:val="none"/>
          <w:lang w:val="en-US" w:eastAsia="zh-CN"/>
        </w:rPr>
        <w:t>公开比价公告</w:t>
      </w:r>
      <w:r>
        <w:rPr>
          <w:rFonts w:hint="default" w:ascii="Times New Roman" w:hAnsi="Times New Roman" w:cs="Times New Roman"/>
          <w:color w:val="auto"/>
          <w:szCs w:val="24"/>
          <w:highlight w:val="none"/>
        </w:rPr>
        <w:t>关于</w:t>
      </w:r>
      <w:r>
        <w:rPr>
          <w:rFonts w:hint="default" w:ascii="Times New Roman" w:hAnsi="Times New Roman" w:cs="Times New Roman"/>
          <w:color w:val="auto"/>
          <w:szCs w:val="24"/>
          <w:highlight w:val="none"/>
          <w:lang w:val="en-US" w:eastAsia="zh-CN"/>
        </w:rPr>
        <w:t>供应商的</w:t>
      </w:r>
      <w:r>
        <w:rPr>
          <w:rFonts w:hint="default" w:ascii="Times New Roman" w:hAnsi="Times New Roman" w:cs="Times New Roman"/>
          <w:color w:val="auto"/>
          <w:szCs w:val="24"/>
          <w:highlight w:val="none"/>
        </w:rPr>
        <w:t>资格要求的相关规定，特别针对以下条款，郑重承诺：</w:t>
      </w:r>
    </w:p>
    <w:p w14:paraId="069F36D1"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 w:line="440" w:lineRule="exact"/>
        <w:ind w:left="0" w:leftChars="0" w:right="0" w:firstLine="720" w:firstLineChars="300"/>
        <w:jc w:val="left"/>
        <w:rPr>
          <w:rFonts w:hint="default" w:ascii="Times New Roman" w:hAnsi="Times New Roman" w:eastAsia="方正仿宋_GBK" w:cs="Times New Roman"/>
          <w:color w:val="auto"/>
          <w:kern w:val="0"/>
          <w:sz w:val="24"/>
          <w:szCs w:val="24"/>
          <w:highlight w:val="none"/>
          <w:lang w:eastAsia="zh-CN" w:bidi="ar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/>
          <w:lang w:val="en-US" w:eastAsia="zh-CN" w:bidi="ar"/>
        </w:rPr>
        <w:t>1、</w:t>
      </w:r>
      <w:r>
        <w:rPr>
          <w:rFonts w:hint="eastAsia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/>
          <w:lang w:val="en-US" w:eastAsia="zh-CN" w:bidi="ar"/>
        </w:rPr>
        <w:t>具有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highlight w:val="none"/>
          <w:shd w:val="clear"/>
          <w:lang w:eastAsia="zh-CN" w:bidi="ar"/>
        </w:rPr>
        <w:t>会计师事务所执业证；</w:t>
      </w:r>
    </w:p>
    <w:p w14:paraId="43419174"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 w:line="440" w:lineRule="exact"/>
        <w:ind w:left="0" w:leftChars="0" w:right="0" w:firstLine="720" w:firstLineChars="300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highlight w:val="none"/>
          <w:lang w:val="en-US" w:eastAsia="zh-CN" w:bidi="ar"/>
        </w:rPr>
        <w:t>2、参加本次公开比价活动前三年内，</w:t>
      </w:r>
      <w:r>
        <w:rPr>
          <w:rFonts w:hint="eastAsia" w:cs="Times New Roman"/>
          <w:snapToGrid w:val="0"/>
          <w:color w:val="auto"/>
          <w:kern w:val="0"/>
          <w:sz w:val="24"/>
          <w:szCs w:val="24"/>
          <w:highlight w:val="none"/>
          <w:lang w:val="en-US" w:eastAsia="zh-CN" w:bidi="ar"/>
        </w:rPr>
        <w:t>本所</w:t>
      </w: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highlight w:val="none"/>
          <w:lang w:val="en-US" w:eastAsia="zh-CN" w:bidi="ar"/>
        </w:rPr>
        <w:t>在经营活动中没有重大违法违规记录。</w:t>
      </w:r>
    </w:p>
    <w:p w14:paraId="7D50A029"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 w:line="440" w:lineRule="exact"/>
        <w:ind w:left="0" w:leftChars="0" w:right="0" w:firstLine="720" w:firstLineChars="300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highlight w:val="none"/>
          <w:lang w:val="en-US" w:eastAsia="zh-CN" w:bidi="ar"/>
        </w:rPr>
        <w:t>3、截至递交公开比价截止日，</w:t>
      </w:r>
      <w:r>
        <w:rPr>
          <w:rFonts w:hint="eastAsia" w:cs="Times New Roman"/>
          <w:snapToGrid w:val="0"/>
          <w:color w:val="auto"/>
          <w:kern w:val="0"/>
          <w:sz w:val="24"/>
          <w:szCs w:val="24"/>
          <w:highlight w:val="none"/>
          <w:lang w:val="en-US" w:eastAsia="zh-CN" w:bidi="ar"/>
        </w:rPr>
        <w:t>本所</w:t>
      </w:r>
      <w:r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24"/>
          <w:szCs w:val="24"/>
          <w:highlight w:val="none"/>
          <w:lang w:val="en-US" w:eastAsia="zh-CN" w:bidi="ar"/>
        </w:rPr>
        <w:t>未被列入失信被执行人、重大税收违法失信主体、政府采购严重违法失信行为记录名单。</w:t>
      </w:r>
    </w:p>
    <w:p w14:paraId="67BC3845">
      <w:pPr>
        <w:keepNext w:val="0"/>
        <w:keepLines w:val="0"/>
        <w:widowControl/>
        <w:numPr>
          <w:ilvl w:val="-1"/>
          <w:numId w:val="0"/>
        </w:numPr>
        <w:suppressLineNumbers w:val="0"/>
        <w:spacing w:before="0" w:beforeAutospacing="0" w:after="0" w:afterAutospacing="0" w:line="440" w:lineRule="exact"/>
        <w:ind w:left="0" w:leftChars="0" w:right="0" w:firstLine="0" w:firstLineChars="0"/>
        <w:jc w:val="left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24"/>
          <w:szCs w:val="24"/>
          <w:highlight w:val="none"/>
        </w:rPr>
      </w:pPr>
    </w:p>
    <w:p w14:paraId="089999C3">
      <w:pPr>
        <w:widowControl/>
        <w:spacing w:line="440" w:lineRule="exact"/>
        <w:ind w:firstLine="0" w:firstLineChars="0"/>
        <w:rPr>
          <w:rFonts w:hint="default" w:ascii="Times New Roman" w:hAnsi="Times New Roman" w:cs="Times New Roman"/>
          <w:color w:val="auto"/>
          <w:szCs w:val="24"/>
          <w:highlight w:val="none"/>
        </w:rPr>
      </w:pPr>
    </w:p>
    <w:p w14:paraId="6FED840A">
      <w:pPr>
        <w:widowControl/>
        <w:spacing w:line="440" w:lineRule="exact"/>
        <w:ind w:firstLine="480" w:firstLineChars="200"/>
        <w:jc w:val="left"/>
        <w:rPr>
          <w:rFonts w:hint="default" w:ascii="Times New Roman" w:hAnsi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cs="Times New Roman"/>
          <w:color w:val="auto"/>
          <w:szCs w:val="24"/>
          <w:highlight w:val="none"/>
        </w:rPr>
        <w:t>如违反以上承诺，</w:t>
      </w:r>
      <w:r>
        <w:rPr>
          <w:rFonts w:hint="eastAsia" w:cs="Times New Roman"/>
          <w:color w:val="auto"/>
          <w:szCs w:val="24"/>
          <w:highlight w:val="none"/>
          <w:lang w:val="en-US" w:eastAsia="zh-CN"/>
        </w:rPr>
        <w:t>本所</w:t>
      </w:r>
      <w:r>
        <w:rPr>
          <w:rFonts w:hint="default" w:ascii="Times New Roman" w:hAnsi="Times New Roman" w:cs="Times New Roman"/>
          <w:color w:val="auto"/>
          <w:szCs w:val="24"/>
          <w:highlight w:val="none"/>
        </w:rPr>
        <w:t>愿承担一切法律责任。</w:t>
      </w:r>
    </w:p>
    <w:p w14:paraId="35E1FE31">
      <w:pPr>
        <w:adjustRightInd/>
        <w:spacing w:line="440" w:lineRule="exact"/>
        <w:ind w:firstLine="0" w:firstLineChars="0"/>
        <w:rPr>
          <w:rFonts w:hint="default" w:ascii="Times New Roman" w:hAnsi="Times New Roman" w:cs="Times New Roman"/>
          <w:color w:val="auto"/>
          <w:szCs w:val="24"/>
          <w:highlight w:val="none"/>
        </w:rPr>
      </w:pPr>
    </w:p>
    <w:p w14:paraId="26D12EA1">
      <w:pPr>
        <w:adjustRightInd/>
        <w:spacing w:line="440" w:lineRule="exact"/>
        <w:ind w:firstLine="0" w:firstLineChars="0"/>
        <w:rPr>
          <w:rFonts w:hint="default" w:ascii="Times New Roman" w:hAnsi="Times New Roman" w:cs="Times New Roman"/>
          <w:color w:val="auto"/>
          <w:szCs w:val="24"/>
          <w:highlight w:val="none"/>
        </w:rPr>
      </w:pPr>
    </w:p>
    <w:p w14:paraId="1A0DA805">
      <w:pPr>
        <w:adjustRightInd/>
        <w:spacing w:line="440" w:lineRule="exact"/>
        <w:ind w:firstLine="0" w:firstLineChars="0"/>
        <w:rPr>
          <w:rFonts w:hint="default" w:ascii="Times New Roman" w:hAnsi="Times New Roman" w:cs="Times New Roman"/>
          <w:color w:val="auto"/>
          <w:szCs w:val="24"/>
          <w:highlight w:val="none"/>
          <w:lang w:val="en-US" w:eastAsia="zh-CN"/>
        </w:rPr>
      </w:pPr>
    </w:p>
    <w:p w14:paraId="21E6D2A8">
      <w:pPr>
        <w:adjustRightInd/>
        <w:spacing w:line="440" w:lineRule="exact"/>
        <w:ind w:firstLine="0" w:firstLineChars="0"/>
        <w:rPr>
          <w:rFonts w:hint="default" w:ascii="Times New Roman" w:hAnsi="Times New Roman" w:cs="Times New Roman"/>
          <w:color w:val="auto"/>
          <w:szCs w:val="24"/>
          <w:highlight w:val="none"/>
          <w:lang w:val="en-US" w:eastAsia="zh-CN"/>
        </w:rPr>
      </w:pPr>
    </w:p>
    <w:p w14:paraId="24082AEE">
      <w:pPr>
        <w:adjustRightInd/>
        <w:spacing w:line="440" w:lineRule="exact"/>
        <w:ind w:firstLine="4080" w:firstLineChars="1700"/>
        <w:rPr>
          <w:rFonts w:hint="default" w:ascii="Times New Roman" w:hAnsi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cs="Times New Roman"/>
          <w:color w:val="auto"/>
          <w:szCs w:val="24"/>
          <w:highlight w:val="none"/>
          <w:lang w:val="en-US" w:eastAsia="zh-CN"/>
        </w:rPr>
        <w:t>承诺人（公章）</w:t>
      </w:r>
      <w:r>
        <w:rPr>
          <w:rFonts w:hint="default" w:ascii="Times New Roman" w:hAnsi="Times New Roman" w:cs="Times New Roman"/>
          <w:color w:val="auto"/>
          <w:szCs w:val="24"/>
          <w:highlight w:val="none"/>
        </w:rPr>
        <w:t>：</w:t>
      </w:r>
      <w:r>
        <w:rPr>
          <w:rFonts w:hint="default" w:ascii="Times New Roman" w:hAnsi="Times New Roman" w:cs="Times New Roman"/>
          <w:color w:val="auto"/>
          <w:szCs w:val="24"/>
          <w:highlight w:val="none"/>
          <w:u w:val="none"/>
        </w:rPr>
        <w:t xml:space="preserve">     </w:t>
      </w:r>
      <w:r>
        <w:rPr>
          <w:rFonts w:hint="default" w:ascii="Times New Roman" w:hAnsi="Times New Roman" w:cs="Times New Roman"/>
          <w:color w:val="auto"/>
          <w:szCs w:val="24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Cs w:val="24"/>
          <w:highlight w:val="none"/>
          <w:u w:val="none"/>
        </w:rPr>
        <w:t xml:space="preserve">    </w:t>
      </w:r>
    </w:p>
    <w:p w14:paraId="13E0BA7D">
      <w:pPr>
        <w:adjustRightInd/>
        <w:spacing w:line="440" w:lineRule="exact"/>
        <w:ind w:firstLine="4080" w:firstLineChars="1700"/>
        <w:rPr>
          <w:rFonts w:hint="default" w:ascii="Times New Roman" w:hAnsi="Times New Roman" w:cs="Times New Roman"/>
          <w:color w:val="auto"/>
          <w:szCs w:val="24"/>
          <w:highlight w:val="none"/>
        </w:rPr>
      </w:pPr>
      <w:r>
        <w:rPr>
          <w:rFonts w:hint="default" w:ascii="Times New Roman" w:hAnsi="Times New Roman" w:cs="Times New Roman"/>
          <w:color w:val="auto"/>
          <w:szCs w:val="24"/>
          <w:highlight w:val="none"/>
        </w:rPr>
        <w:t>法定代表人或其授权委托代理人（签字）</w:t>
      </w:r>
      <w:r>
        <w:rPr>
          <w:rFonts w:hint="eastAsia" w:cs="Times New Roman"/>
          <w:color w:val="auto"/>
          <w:szCs w:val="24"/>
          <w:highlight w:val="none"/>
          <w:lang w:eastAsia="zh-CN"/>
        </w:rPr>
        <w:t>：</w:t>
      </w:r>
    </w:p>
    <w:p w14:paraId="4FFABAFA">
      <w:pPr>
        <w:spacing w:line="440" w:lineRule="exact"/>
        <w:ind w:firstLine="4080" w:firstLineChars="1700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szCs w:val="24"/>
          <w:highlight w:val="none"/>
        </w:rPr>
        <w:t>日 期</w:t>
      </w:r>
      <w:r>
        <w:rPr>
          <w:rFonts w:hint="default" w:ascii="Times New Roman" w:hAnsi="Times New Roman" w:cs="Times New Roman"/>
          <w:color w:val="auto"/>
          <w:szCs w:val="24"/>
          <w:highlight w:val="none"/>
          <w:lang w:eastAsia="zh-CN"/>
        </w:rPr>
        <w:t>：</w:t>
      </w:r>
      <w:r>
        <w:rPr>
          <w:rFonts w:hint="default" w:ascii="Times New Roman" w:hAnsi="Times New Roman" w:cs="Times New Roman"/>
          <w:color w:val="auto"/>
          <w:szCs w:val="24"/>
          <w:highlight w:val="none"/>
          <w:u w:val="none"/>
        </w:rPr>
        <w:t xml:space="preserve">     </w:t>
      </w:r>
      <w:r>
        <w:rPr>
          <w:rFonts w:hint="default" w:ascii="Times New Roman" w:hAnsi="Times New Roman" w:cs="Times New Roman"/>
          <w:color w:val="auto"/>
          <w:szCs w:val="24"/>
          <w:highlight w:val="none"/>
        </w:rPr>
        <w:t>年</w:t>
      </w:r>
      <w:r>
        <w:rPr>
          <w:rFonts w:hint="default" w:ascii="Times New Roman" w:hAnsi="Times New Roman" w:cs="Times New Roman"/>
          <w:color w:val="auto"/>
          <w:szCs w:val="24"/>
          <w:highlight w:val="none"/>
          <w:u w:val="none"/>
        </w:rPr>
        <w:t xml:space="preserve">    </w:t>
      </w:r>
      <w:r>
        <w:rPr>
          <w:rFonts w:hint="default" w:ascii="Times New Roman" w:hAnsi="Times New Roman" w:cs="Times New Roman"/>
          <w:color w:val="auto"/>
          <w:szCs w:val="24"/>
          <w:highlight w:val="none"/>
        </w:rPr>
        <w:t>月</w:t>
      </w:r>
      <w:r>
        <w:rPr>
          <w:rFonts w:hint="default" w:ascii="Times New Roman" w:hAnsi="Times New Roman" w:cs="Times New Roman"/>
          <w:color w:val="auto"/>
          <w:szCs w:val="24"/>
          <w:highlight w:val="none"/>
          <w:u w:val="none"/>
        </w:rPr>
        <w:t xml:space="preserve">    </w:t>
      </w:r>
      <w:r>
        <w:rPr>
          <w:rFonts w:hint="default" w:ascii="Times New Roman" w:hAnsi="Times New Roman" w:cs="Times New Roman"/>
          <w:color w:val="auto"/>
          <w:szCs w:val="24"/>
          <w:highlight w:val="none"/>
        </w:rPr>
        <w:t>日</w:t>
      </w:r>
    </w:p>
    <w:p w14:paraId="69CA020B"/>
    <w:p w14:paraId="66F3DEFB"/>
    <w:p w14:paraId="3104D965"/>
    <w:p w14:paraId="05F63B00"/>
    <w:p w14:paraId="0C15D035"/>
    <w:p w14:paraId="477B6F86"/>
    <w:p w14:paraId="474C0EC0"/>
    <w:p w14:paraId="2921CC65">
      <w:pPr>
        <w:autoSpaceDE/>
        <w:autoSpaceDN/>
        <w:spacing w:line="700" w:lineRule="exact"/>
        <w:jc w:val="both"/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6EA7F1E2">
      <w:pPr>
        <w:autoSpaceDE/>
        <w:autoSpaceDN/>
        <w:spacing w:line="700" w:lineRule="exact"/>
        <w:jc w:val="both"/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4058ED80">
      <w:pPr>
        <w:autoSpaceDE/>
        <w:autoSpaceDN/>
        <w:spacing w:line="700" w:lineRule="exact"/>
        <w:jc w:val="center"/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</w:pPr>
    </w:p>
    <w:p w14:paraId="2DC3C614">
      <w:pPr>
        <w:jc w:val="left"/>
        <w:rPr>
          <w:rFonts w:hint="default" w:ascii="方正黑体_GBK" w:hAnsi="方正黑体_GBK" w:eastAsia="方正黑体_GBK" w:cs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>附件4</w:t>
      </w:r>
    </w:p>
    <w:p w14:paraId="49FAB111">
      <w:pPr>
        <w:autoSpaceDE/>
        <w:autoSpaceDN/>
        <w:spacing w:line="700" w:lineRule="exact"/>
        <w:jc w:val="center"/>
        <w:rPr>
          <w:rFonts w:hint="eastAsia"/>
        </w:rPr>
      </w:pPr>
      <w:r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  <w:t>邮箱有效性确认函</w:t>
      </w:r>
    </w:p>
    <w:p w14:paraId="525F9FA3">
      <w:pPr>
        <w:rPr>
          <w:rFonts w:hint="eastAsia"/>
        </w:rPr>
      </w:pPr>
    </w:p>
    <w:p w14:paraId="5E4316A9">
      <w:pPr>
        <w:spacing w:line="440" w:lineRule="exact"/>
        <w:ind w:firstLine="480" w:firstLineChars="200"/>
        <w:rPr>
          <w:rFonts w:hint="default" w:eastAsia="方正仿宋_GBK" w:cs="Times New Roman"/>
          <w:color w:val="auto"/>
          <w:highlight w:val="none"/>
          <w:lang w:val="en-US" w:eastAsia="zh-CN"/>
        </w:rPr>
      </w:pPr>
      <w:r>
        <w:rPr>
          <w:rFonts w:hint="default" w:cs="Times New Roman"/>
          <w:color w:val="auto"/>
          <w:highlight w:val="none"/>
        </w:rPr>
        <w:t>致：成都生物城股权投资基金管理有限公司</w:t>
      </w:r>
      <w:r>
        <w:rPr>
          <w:rFonts w:hint="eastAsia" w:cs="Times New Roman"/>
          <w:color w:val="auto"/>
          <w:highlight w:val="none"/>
          <w:lang w:val="en-US" w:eastAsia="zh-CN"/>
        </w:rPr>
        <w:t>管理基金</w:t>
      </w:r>
    </w:p>
    <w:p w14:paraId="21B23133">
      <w:pPr>
        <w:spacing w:line="440" w:lineRule="exact"/>
        <w:ind w:firstLine="480" w:firstLineChars="200"/>
        <w:rPr>
          <w:rFonts w:hint="default" w:cs="Times New Roman"/>
          <w:color w:val="auto"/>
          <w:highlight w:val="none"/>
        </w:rPr>
      </w:pPr>
      <w:r>
        <w:rPr>
          <w:rFonts w:hint="default" w:cs="Times New Roman"/>
          <w:color w:val="auto"/>
          <w:highlight w:val="none"/>
        </w:rPr>
        <w:t>我单位拟参与</w:t>
      </w:r>
      <w:r>
        <w:rPr>
          <w:rFonts w:hint="eastAsia" w:cs="Times New Roman"/>
          <w:color w:val="auto"/>
          <w:highlight w:val="none"/>
          <w:lang w:eastAsia="zh-CN"/>
        </w:rPr>
        <w:t>“</w:t>
      </w:r>
      <w:r>
        <w:rPr>
          <w:rFonts w:hint="eastAsia"/>
          <w:sz w:val="24"/>
          <w:szCs w:val="24"/>
          <w:vertAlign w:val="baseline"/>
          <w:lang w:val="en-US" w:eastAsia="zh-CN"/>
        </w:rPr>
        <w:t>Q项目财务报表审计及专项审计服务</w:t>
      </w:r>
      <w:r>
        <w:rPr>
          <w:rFonts w:hint="eastAsia" w:cs="Times New Roman"/>
          <w:color w:val="auto"/>
          <w:highlight w:val="none"/>
          <w:lang w:eastAsia="zh-CN"/>
        </w:rPr>
        <w:t>”</w:t>
      </w:r>
      <w:r>
        <w:rPr>
          <w:rFonts w:hint="default" w:cs="Times New Roman"/>
          <w:color w:val="auto"/>
          <w:highlight w:val="none"/>
        </w:rPr>
        <w:t>公开比价。现就报名及后续联系邮箱确认如下：</w:t>
      </w:r>
    </w:p>
    <w:p w14:paraId="3308EDBD">
      <w:pPr>
        <w:spacing w:line="440" w:lineRule="exact"/>
        <w:ind w:firstLine="480" w:firstLineChars="200"/>
        <w:rPr>
          <w:rFonts w:hint="default" w:cs="Times New Roman"/>
          <w:color w:val="auto"/>
          <w:highlight w:val="none"/>
        </w:rPr>
      </w:pPr>
      <w:r>
        <w:rPr>
          <w:rFonts w:hint="default" w:cs="Times New Roman"/>
          <w:color w:val="auto"/>
          <w:highlight w:val="none"/>
        </w:rPr>
        <w:t>一、我单位确认，以下电子邮箱为我单位使用的有效工作邮箱：</w:t>
      </w:r>
    </w:p>
    <w:p w14:paraId="00C085AD">
      <w:pPr>
        <w:spacing w:line="440" w:lineRule="exact"/>
        <w:ind w:firstLine="480" w:firstLineChars="200"/>
        <w:rPr>
          <w:rFonts w:hint="default" w:cs="Times New Roman"/>
          <w:color w:val="auto"/>
          <w:highlight w:val="none"/>
        </w:rPr>
      </w:pPr>
      <w:r>
        <w:rPr>
          <w:rFonts w:hint="default" w:cs="Times New Roman"/>
          <w:color w:val="auto"/>
          <w:highlight w:val="none"/>
        </w:rPr>
        <w:t>邮箱地址：________________________________________</w:t>
      </w:r>
    </w:p>
    <w:p w14:paraId="0A3938A5">
      <w:pPr>
        <w:spacing w:line="440" w:lineRule="exact"/>
        <w:ind w:firstLine="480" w:firstLineChars="200"/>
        <w:rPr>
          <w:rFonts w:hint="default" w:cs="Times New Roman"/>
          <w:color w:val="auto"/>
          <w:highlight w:val="none"/>
        </w:rPr>
      </w:pPr>
      <w:r>
        <w:rPr>
          <w:rFonts w:hint="default" w:cs="Times New Roman"/>
          <w:color w:val="auto"/>
          <w:highlight w:val="none"/>
        </w:rPr>
        <w:t>使用人员</w:t>
      </w:r>
      <w:r>
        <w:rPr>
          <w:rFonts w:hint="eastAsia" w:cs="Times New Roman"/>
          <w:color w:val="auto"/>
          <w:highlight w:val="none"/>
          <w:lang w:val="en-US" w:eastAsia="zh-CN"/>
        </w:rPr>
        <w:t>/经办人</w:t>
      </w:r>
      <w:r>
        <w:rPr>
          <w:rFonts w:hint="default" w:cs="Times New Roman"/>
          <w:color w:val="auto"/>
          <w:highlight w:val="none"/>
        </w:rPr>
        <w:t>姓名：________________    职务：________________</w:t>
      </w:r>
    </w:p>
    <w:p w14:paraId="072B384A">
      <w:pPr>
        <w:spacing w:line="440" w:lineRule="exact"/>
        <w:ind w:firstLine="480" w:firstLineChars="200"/>
        <w:rPr>
          <w:rFonts w:hint="default" w:cs="Times New Roman"/>
          <w:color w:val="auto"/>
          <w:highlight w:val="none"/>
        </w:rPr>
      </w:pPr>
      <w:r>
        <w:rPr>
          <w:rFonts w:hint="default" w:cs="Times New Roman"/>
          <w:color w:val="auto"/>
          <w:highlight w:val="none"/>
        </w:rPr>
        <w:t>联系电话：________________________________________</w:t>
      </w:r>
    </w:p>
    <w:p w14:paraId="4F568D13">
      <w:pPr>
        <w:spacing w:line="440" w:lineRule="exact"/>
        <w:ind w:firstLine="480" w:firstLineChars="200"/>
        <w:rPr>
          <w:rFonts w:hint="default" w:cs="Times New Roman"/>
          <w:color w:val="auto"/>
          <w:highlight w:val="none"/>
        </w:rPr>
      </w:pPr>
      <w:r>
        <w:rPr>
          <w:rFonts w:hint="default" w:cs="Times New Roman"/>
          <w:color w:val="auto"/>
          <w:highlight w:val="none"/>
        </w:rPr>
        <w:t>二、我单位确认，通过上述邮箱发送的与本项目报名有关的邮件、文件及资料，均系经我单位授权提交，真实、有效，并对我单位具有约束力。</w:t>
      </w:r>
    </w:p>
    <w:p w14:paraId="3E6DE224">
      <w:pPr>
        <w:spacing w:line="440" w:lineRule="exact"/>
        <w:ind w:firstLine="480" w:firstLineChars="200"/>
        <w:rPr>
          <w:rFonts w:hint="default" w:cs="Times New Roman"/>
          <w:color w:val="auto"/>
          <w:highlight w:val="none"/>
        </w:rPr>
      </w:pPr>
      <w:r>
        <w:rPr>
          <w:rFonts w:hint="default" w:cs="Times New Roman"/>
          <w:color w:val="auto"/>
          <w:highlight w:val="none"/>
        </w:rPr>
        <w:t>三、我单位同意采购人通过上述邮箱向我单位发送报名资格审查结果、项目资料及与本</w:t>
      </w:r>
      <w:r>
        <w:rPr>
          <w:rFonts w:hint="eastAsia" w:cs="Times New Roman"/>
          <w:color w:val="auto"/>
          <w:highlight w:val="none"/>
          <w:lang w:val="en-US" w:eastAsia="zh-CN"/>
        </w:rPr>
        <w:t>次公开比价活动</w:t>
      </w:r>
      <w:r>
        <w:rPr>
          <w:rFonts w:hint="default" w:cs="Times New Roman"/>
          <w:color w:val="auto"/>
          <w:highlight w:val="none"/>
        </w:rPr>
        <w:t>有关的其他通知、文件或信息；上述邮件发送至该邮箱即视为我单位已收到。</w:t>
      </w:r>
    </w:p>
    <w:p w14:paraId="05F2DA54">
      <w:pPr>
        <w:overflowPunct/>
        <w:autoSpaceDE/>
        <w:autoSpaceDN/>
        <w:spacing w:line="440" w:lineRule="exact"/>
        <w:ind w:firstLine="480" w:firstLineChars="200"/>
        <w:rPr>
          <w:rFonts w:hint="default" w:cs="Times New Roman"/>
          <w:color w:val="auto"/>
          <w:highlight w:val="none"/>
        </w:rPr>
      </w:pPr>
      <w:r>
        <w:rPr>
          <w:rFonts w:hint="default" w:cs="Times New Roman"/>
          <w:color w:val="auto"/>
          <w:highlight w:val="none"/>
        </w:rPr>
        <w:t>四、如上述邮箱或相关人员信息发生变化，我单位将在变化发生后及时以加盖公章的书面文件通知采购人；因未及时通知造成的一切后果由我单位自行承担。</w:t>
      </w:r>
    </w:p>
    <w:p w14:paraId="4B268535">
      <w:pPr>
        <w:spacing w:line="440" w:lineRule="exact"/>
        <w:ind w:firstLine="480" w:firstLineChars="200"/>
        <w:rPr>
          <w:rFonts w:hint="default" w:cs="Times New Roman"/>
          <w:color w:val="auto"/>
          <w:highlight w:val="none"/>
        </w:rPr>
      </w:pPr>
      <w:r>
        <w:rPr>
          <w:rFonts w:hint="default" w:cs="Times New Roman"/>
          <w:color w:val="auto"/>
          <w:highlight w:val="none"/>
        </w:rPr>
        <w:t>特此确认。</w:t>
      </w:r>
    </w:p>
    <w:p w14:paraId="1020FDFB">
      <w:pPr>
        <w:rPr>
          <w:rFonts w:hint="eastAsia"/>
        </w:rPr>
      </w:pPr>
    </w:p>
    <w:p w14:paraId="0FA92E94">
      <w:pPr>
        <w:rPr>
          <w:rFonts w:hint="eastAsia"/>
        </w:rPr>
      </w:pPr>
    </w:p>
    <w:p w14:paraId="7F4C77CA">
      <w:pPr>
        <w:rPr>
          <w:rFonts w:hint="eastAsia"/>
        </w:rPr>
      </w:pPr>
    </w:p>
    <w:p w14:paraId="6219B13E">
      <w:pPr>
        <w:adjustRightInd/>
        <w:spacing w:line="440" w:lineRule="exact"/>
        <w:ind w:firstLine="4080" w:firstLineChars="1700"/>
        <w:rPr>
          <w:rFonts w:hint="default" w:cs="Times New Roman"/>
          <w:color w:val="auto"/>
          <w:highlight w:val="none"/>
          <w:lang w:eastAsia="zh-CN"/>
        </w:rPr>
      </w:pPr>
      <w:r>
        <w:rPr>
          <w:rFonts w:hint="eastAsia" w:cs="Times New Roman"/>
          <w:color w:val="auto"/>
          <w:highlight w:val="none"/>
          <w:lang w:val="en-US" w:eastAsia="zh-CN"/>
        </w:rPr>
        <w:t>单位</w:t>
      </w:r>
      <w:r>
        <w:rPr>
          <w:rFonts w:hint="default" w:cs="Times New Roman"/>
          <w:color w:val="auto"/>
          <w:highlight w:val="none"/>
          <w:lang w:eastAsia="zh-CN"/>
        </w:rPr>
        <w:t>名称（盖章）：</w:t>
      </w:r>
      <w:r>
        <w:rPr>
          <w:rFonts w:hint="eastAsia" w:cs="Times New Roman"/>
          <w:color w:val="auto"/>
          <w:highlight w:val="none"/>
          <w:lang w:val="en-US" w:eastAsia="zh-CN"/>
        </w:rPr>
        <w:t xml:space="preserve"> </w:t>
      </w:r>
    </w:p>
    <w:p w14:paraId="29C7A744">
      <w:pPr>
        <w:adjustRightInd/>
        <w:spacing w:line="440" w:lineRule="exact"/>
        <w:ind w:firstLine="4080" w:firstLineChars="1700"/>
        <w:rPr>
          <w:rFonts w:hint="default" w:cs="Times New Roman"/>
          <w:color w:val="auto"/>
          <w:highlight w:val="none"/>
          <w:lang w:eastAsia="zh-CN"/>
        </w:rPr>
      </w:pPr>
      <w:r>
        <w:rPr>
          <w:rFonts w:hint="default" w:cs="Times New Roman"/>
          <w:color w:val="auto"/>
          <w:highlight w:val="none"/>
          <w:lang w:eastAsia="zh-CN"/>
        </w:rPr>
        <w:t>法定代表人或授权代表（签字）：</w:t>
      </w:r>
      <w:r>
        <w:rPr>
          <w:rFonts w:hint="eastAsia" w:cs="Times New Roman"/>
          <w:color w:val="auto"/>
          <w:highlight w:val="none"/>
          <w:lang w:val="en-US" w:eastAsia="zh-CN"/>
        </w:rPr>
        <w:t xml:space="preserve"> </w:t>
      </w:r>
    </w:p>
    <w:p w14:paraId="49CE1C3E">
      <w:pPr>
        <w:adjustRightInd/>
        <w:spacing w:line="440" w:lineRule="exact"/>
        <w:ind w:firstLine="4080" w:firstLineChars="1700"/>
        <w:rPr>
          <w:rFonts w:cs="Times New Roman"/>
          <w:color w:val="auto"/>
          <w:highlight w:val="none"/>
          <w:lang w:eastAsia="zh-CN"/>
        </w:rPr>
      </w:pPr>
      <w:r>
        <w:rPr>
          <w:rFonts w:hint="default" w:cs="Times New Roman"/>
          <w:color w:val="auto"/>
          <w:highlight w:val="none"/>
          <w:lang w:eastAsia="zh-CN"/>
        </w:rPr>
        <w:t>日期：</w:t>
      </w:r>
      <w:r>
        <w:rPr>
          <w:rFonts w:hint="eastAsia" w:cs="Times New Roman"/>
          <w:color w:val="auto"/>
          <w:highlight w:val="none"/>
          <w:lang w:val="en-US" w:eastAsia="zh-CN"/>
        </w:rPr>
        <w:t xml:space="preserve">     </w:t>
      </w:r>
      <w:r>
        <w:rPr>
          <w:rFonts w:hint="default" w:cs="Times New Roman"/>
          <w:color w:val="auto"/>
          <w:highlight w:val="none"/>
          <w:lang w:eastAsia="zh-CN"/>
        </w:rPr>
        <w:t>年</w:t>
      </w:r>
      <w:r>
        <w:rPr>
          <w:rFonts w:hint="eastAsia" w:cs="Times New Roman"/>
          <w:color w:val="auto"/>
          <w:highlight w:val="none"/>
          <w:lang w:val="en-US" w:eastAsia="zh-CN"/>
        </w:rPr>
        <w:t xml:space="preserve">     </w:t>
      </w:r>
      <w:r>
        <w:rPr>
          <w:rFonts w:hint="default" w:cs="Times New Roman"/>
          <w:color w:val="auto"/>
          <w:highlight w:val="none"/>
          <w:lang w:eastAsia="zh-CN"/>
        </w:rPr>
        <w:t>月</w:t>
      </w:r>
      <w:r>
        <w:rPr>
          <w:rFonts w:hint="eastAsia" w:cs="Times New Roman"/>
          <w:color w:val="auto"/>
          <w:highlight w:val="none"/>
          <w:lang w:val="en-US" w:eastAsia="zh-CN"/>
        </w:rPr>
        <w:t xml:space="preserve">     </w:t>
      </w:r>
      <w:r>
        <w:rPr>
          <w:rFonts w:hint="default" w:cs="Times New Roman"/>
          <w:color w:val="auto"/>
          <w:highlight w:val="none"/>
          <w:lang w:eastAsia="zh-CN"/>
        </w:rPr>
        <w:t>日</w:t>
      </w:r>
    </w:p>
    <w:p w14:paraId="6DEF4FB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4DE8850-B9B2-4526-B64E-DB1B0538EE6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5780593D-FA1E-4B31-B168-E7685226A5CD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C67727A-FB4B-4A75-9581-36E75A7C1C1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3ADD636B-53C5-4C08-B5F1-8AE7A71240D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kMjRjZDRlNGRkOWUzMGU1OTgyZmIxODYyMjIzMWUifQ=="/>
  </w:docVars>
  <w:rsids>
    <w:rsidRoot w:val="3C93263E"/>
    <w:rsid w:val="2017729E"/>
    <w:rsid w:val="33DA3521"/>
    <w:rsid w:val="3C1B1628"/>
    <w:rsid w:val="3C93263E"/>
    <w:rsid w:val="5783578B"/>
    <w:rsid w:val="76CF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Times New Roman" w:hAnsi="Times New Roman" w:eastAsia="方正仿宋_GBK" w:cs="方正仿宋_GBK"/>
      <w:snapToGrid w:val="0"/>
      <w:color w:val="000000"/>
      <w:kern w:val="0"/>
      <w:sz w:val="24"/>
      <w:szCs w:val="24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keepNext w:val="0"/>
      <w:keepLines w:val="0"/>
      <w:widowControl w:val="0"/>
      <w:suppressLineNumbers w:val="0"/>
      <w:spacing w:after="120" w:afterLines="0" w:afterAutospacing="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2026-09-16T03:24:00Z</dcterms:created>
  <dc:creator>YOLO983</dc:creator>
  <cp:lastModifiedBy>YOLO983</cp:lastModifiedBy>
  <dcterms:modified xsi:type="dcterms:W3CDTF">2026-09-16T03:25:21Z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F2AB74BCBE2F41DABCEF0326FE72E575_11</vt:lpwstr>
  </property>
</Properties>
</file>