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bidi w:val="0"/>
        <w:textAlignment w:val="auto"/>
        <w:rPr>
          <w:rFonts w:hint="default" w:ascii="Times New Roman" w:hAnsi="Times New Roman" w:eastAsia="仿宋" w:cs="Times New Roman"/>
          <w:sz w:val="32"/>
          <w:szCs w:val="40"/>
          <w:lang w:val="en-US" w:eastAsia="zh-CN"/>
        </w:rPr>
      </w:pPr>
      <w:r>
        <w:rPr>
          <w:rFonts w:hint="default" w:ascii="Times New Roman" w:hAnsi="Times New Roman" w:eastAsia="仿宋" w:cs="Times New Roman"/>
          <w:sz w:val="32"/>
          <w:szCs w:val="40"/>
          <w:lang w:val="en-US" w:eastAsia="zh-CN"/>
        </w:rPr>
        <w:t>附件1：</w:t>
      </w:r>
    </w:p>
    <w:p>
      <w:pPr>
        <w:keepNext w:val="0"/>
        <w:keepLines w:val="0"/>
        <w:pageBreakBefore w:val="0"/>
        <w:widowControl w:val="0"/>
        <w:kinsoku/>
        <w:overflowPunct/>
        <w:topLinePunct w:val="0"/>
        <w:bidi w:val="0"/>
        <w:jc w:val="center"/>
        <w:textAlignment w:val="auto"/>
        <w:rPr>
          <w:rFonts w:hint="default" w:ascii="Times New Roman" w:hAnsi="Times New Roman" w:eastAsia="宋体" w:cs="Times New Roman"/>
          <w:b/>
          <w:bCs/>
          <w:sz w:val="32"/>
          <w:szCs w:val="40"/>
          <w:lang w:val="en-US" w:eastAsia="zh-CN"/>
        </w:rPr>
      </w:pPr>
      <w:r>
        <w:rPr>
          <w:rFonts w:hint="default" w:ascii="Times New Roman" w:hAnsi="Times New Roman" w:cs="Times New Roman"/>
          <w:b/>
          <w:bCs/>
          <w:sz w:val="32"/>
          <w:szCs w:val="40"/>
          <w:lang w:val="en-US" w:eastAsia="zh-CN"/>
        </w:rPr>
        <w:t>成都国生创新科技服务有限公司某股权投资项目</w:t>
      </w:r>
      <w:r>
        <w:rPr>
          <w:rFonts w:hint="eastAsia" w:ascii="Times New Roman" w:hAnsi="Times New Roman" w:cs="Times New Roman"/>
          <w:b/>
          <w:bCs/>
          <w:sz w:val="32"/>
          <w:szCs w:val="40"/>
          <w:lang w:val="en-US" w:eastAsia="zh-CN"/>
        </w:rPr>
        <w:t>法律</w:t>
      </w:r>
      <w:r>
        <w:rPr>
          <w:rFonts w:hint="default" w:ascii="Times New Roman" w:hAnsi="Times New Roman" w:cs="Times New Roman"/>
          <w:b/>
          <w:bCs/>
          <w:sz w:val="32"/>
          <w:szCs w:val="40"/>
          <w:lang w:val="en-US" w:eastAsia="zh-CN"/>
        </w:rPr>
        <w:t>尽调服务项目商务、技术及服务要求</w:t>
      </w:r>
    </w:p>
    <w:p>
      <w:pPr>
        <w:keepNext w:val="0"/>
        <w:keepLines w:val="0"/>
        <w:pageBreakBefore w:val="0"/>
        <w:widowControl w:val="0"/>
        <w:kinsoku/>
        <w:overflowPunct/>
        <w:topLinePunct w:val="0"/>
        <w:bidi w:val="0"/>
        <w:textAlignment w:val="auto"/>
        <w:rPr>
          <w:rFonts w:hint="default" w:ascii="Times New Roman" w:hAnsi="Times New Roman" w:cs="Times New Roman"/>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方正仿宋_GB2312" w:cs="Times New Roman"/>
          <w:b/>
          <w:bCs/>
          <w:sz w:val="24"/>
          <w:szCs w:val="32"/>
        </w:rPr>
      </w:pPr>
      <w:r>
        <w:rPr>
          <w:rFonts w:hint="default" w:ascii="Times New Roman" w:hAnsi="Times New Roman" w:eastAsia="方正仿宋_GB2312" w:cs="Times New Roman"/>
          <w:b/>
          <w:bCs/>
          <w:sz w:val="24"/>
          <w:szCs w:val="32"/>
        </w:rPr>
        <w:t xml:space="preserve">商务要求： </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b w:val="0"/>
          <w:bCs w:val="0"/>
          <w:kern w:val="0"/>
          <w:sz w:val="24"/>
          <w:szCs w:val="24"/>
          <w:highlight w:val="none"/>
          <w:lang w:val="en-US" w:eastAsia="zh-CN" w:bidi="ar-SA"/>
        </w:rPr>
      </w:pPr>
      <w:r>
        <w:rPr>
          <w:rFonts w:hint="default" w:ascii="Times New Roman" w:hAnsi="Times New Roman" w:eastAsia="仿宋" w:cs="Times New Roman"/>
          <w:b w:val="0"/>
          <w:bCs w:val="0"/>
          <w:kern w:val="0"/>
          <w:sz w:val="24"/>
          <w:szCs w:val="24"/>
          <w:highlight w:val="none"/>
          <w:lang w:val="en-US" w:eastAsia="zh-CN" w:bidi="ar-SA"/>
        </w:rPr>
        <w:t>服务期限：自合同签订之日起至完成</w:t>
      </w:r>
      <w:r>
        <w:rPr>
          <w:rFonts w:hint="eastAsia" w:ascii="Times New Roman" w:hAnsi="Times New Roman" w:eastAsia="仿宋" w:cs="Times New Roman"/>
          <w:b w:val="0"/>
          <w:bCs w:val="0"/>
          <w:kern w:val="0"/>
          <w:sz w:val="24"/>
          <w:szCs w:val="24"/>
          <w:highlight w:val="none"/>
          <w:lang w:val="en-US" w:eastAsia="zh-CN" w:bidi="ar-SA"/>
        </w:rPr>
        <w:t>本项目</w:t>
      </w:r>
      <w:r>
        <w:rPr>
          <w:rFonts w:hint="default" w:ascii="Times New Roman" w:hAnsi="Times New Roman" w:eastAsia="仿宋" w:cs="Times New Roman"/>
          <w:b w:val="0"/>
          <w:bCs w:val="0"/>
          <w:kern w:val="0"/>
          <w:sz w:val="24"/>
          <w:szCs w:val="24"/>
          <w:highlight w:val="none"/>
          <w:lang w:val="en-US" w:eastAsia="zh-CN" w:bidi="ar-SA"/>
        </w:rPr>
        <w:t>合同约定的全部内容止。</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b w:val="0"/>
          <w:bCs w:val="0"/>
          <w:kern w:val="0"/>
          <w:sz w:val="24"/>
          <w:szCs w:val="24"/>
          <w:highlight w:val="none"/>
          <w:lang w:val="en-US" w:eastAsia="zh-CN" w:bidi="ar-SA"/>
        </w:rPr>
      </w:pPr>
      <w:r>
        <w:rPr>
          <w:rFonts w:hint="default" w:ascii="Times New Roman" w:hAnsi="Times New Roman" w:eastAsia="仿宋" w:cs="Times New Roman"/>
          <w:b w:val="0"/>
          <w:bCs w:val="0"/>
          <w:kern w:val="0"/>
          <w:sz w:val="24"/>
          <w:szCs w:val="24"/>
          <w:highlight w:val="none"/>
          <w:lang w:val="en-US" w:eastAsia="zh-CN" w:bidi="ar-SA"/>
        </w:rPr>
        <w:t>报告交付时间：</w:t>
      </w:r>
      <w:r>
        <w:rPr>
          <w:rFonts w:hint="eastAsia" w:ascii="Times New Roman" w:hAnsi="Times New Roman" w:eastAsia="仿宋" w:cs="Times New Roman"/>
          <w:b w:val="0"/>
          <w:bCs w:val="0"/>
          <w:kern w:val="0"/>
          <w:sz w:val="24"/>
          <w:szCs w:val="24"/>
          <w:highlight w:val="none"/>
          <w:lang w:val="en-US" w:eastAsia="zh-CN" w:bidi="ar-SA"/>
        </w:rPr>
        <w:t>供应商</w:t>
      </w:r>
      <w:r>
        <w:rPr>
          <w:rFonts w:hint="default" w:ascii="Times New Roman" w:hAnsi="Times New Roman" w:eastAsia="仿宋" w:cs="Times New Roman"/>
          <w:b w:val="0"/>
          <w:bCs w:val="0"/>
          <w:kern w:val="0"/>
          <w:sz w:val="24"/>
          <w:szCs w:val="24"/>
          <w:highlight w:val="none"/>
          <w:lang w:val="en-US" w:eastAsia="zh-CN" w:bidi="ar-SA"/>
        </w:rPr>
        <w:t>收到</w:t>
      </w:r>
      <w:r>
        <w:rPr>
          <w:rFonts w:hint="eastAsia" w:ascii="Times New Roman" w:hAnsi="Times New Roman" w:eastAsia="仿宋" w:cs="Times New Roman"/>
          <w:b w:val="0"/>
          <w:bCs w:val="0"/>
          <w:kern w:val="0"/>
          <w:sz w:val="24"/>
          <w:szCs w:val="24"/>
          <w:highlight w:val="none"/>
          <w:lang w:val="en-US" w:eastAsia="zh-CN" w:bidi="ar-SA"/>
        </w:rPr>
        <w:t>采购人</w:t>
      </w:r>
      <w:r>
        <w:rPr>
          <w:rFonts w:hint="default" w:ascii="Times New Roman" w:hAnsi="Times New Roman" w:eastAsia="仿宋" w:cs="Times New Roman"/>
          <w:b w:val="0"/>
          <w:bCs w:val="0"/>
          <w:kern w:val="0"/>
          <w:sz w:val="24"/>
          <w:szCs w:val="24"/>
          <w:highlight w:val="none"/>
          <w:lang w:val="en-US" w:eastAsia="zh-CN" w:bidi="ar-SA"/>
        </w:rPr>
        <w:t>或相关当事人提供的全部资料后【15】日内出具</w:t>
      </w:r>
      <w:r>
        <w:rPr>
          <w:rFonts w:hint="eastAsia" w:ascii="Times New Roman" w:hAnsi="Times New Roman" w:eastAsia="仿宋" w:cs="Times New Roman"/>
          <w:b w:val="0"/>
          <w:bCs w:val="0"/>
          <w:kern w:val="0"/>
          <w:sz w:val="24"/>
          <w:szCs w:val="24"/>
          <w:highlight w:val="none"/>
          <w:lang w:val="en-US" w:eastAsia="zh-CN" w:bidi="ar-SA"/>
        </w:rPr>
        <w:t>法律</w:t>
      </w:r>
      <w:r>
        <w:rPr>
          <w:rFonts w:hint="default" w:ascii="Times New Roman" w:hAnsi="Times New Roman" w:eastAsia="仿宋" w:cs="Times New Roman"/>
          <w:b w:val="0"/>
          <w:bCs w:val="0"/>
          <w:kern w:val="0"/>
          <w:sz w:val="24"/>
          <w:szCs w:val="24"/>
          <w:highlight w:val="none"/>
          <w:lang w:val="en-US" w:eastAsia="zh-CN" w:bidi="ar-SA"/>
        </w:rPr>
        <w:t>尽调报告初稿，经</w:t>
      </w:r>
      <w:r>
        <w:rPr>
          <w:rFonts w:hint="eastAsia" w:ascii="Times New Roman" w:hAnsi="Times New Roman" w:eastAsia="仿宋" w:cs="Times New Roman"/>
          <w:b w:val="0"/>
          <w:bCs w:val="0"/>
          <w:kern w:val="0"/>
          <w:sz w:val="24"/>
          <w:szCs w:val="24"/>
          <w:highlight w:val="none"/>
          <w:lang w:val="en-US" w:eastAsia="zh-CN" w:bidi="ar-SA"/>
        </w:rPr>
        <w:t>采购人</w:t>
      </w:r>
      <w:r>
        <w:rPr>
          <w:rFonts w:hint="default" w:ascii="Times New Roman" w:hAnsi="Times New Roman" w:eastAsia="仿宋" w:cs="Times New Roman"/>
          <w:b w:val="0"/>
          <w:bCs w:val="0"/>
          <w:kern w:val="0"/>
          <w:sz w:val="24"/>
          <w:szCs w:val="24"/>
          <w:highlight w:val="none"/>
          <w:lang w:val="en-US" w:eastAsia="zh-CN" w:bidi="ar-SA"/>
        </w:rPr>
        <w:t>确认后【5】个工作日内出具正式尽调报告，若</w:t>
      </w:r>
      <w:r>
        <w:rPr>
          <w:rFonts w:hint="eastAsia" w:ascii="Times New Roman" w:hAnsi="Times New Roman" w:eastAsia="仿宋" w:cs="Times New Roman"/>
          <w:b w:val="0"/>
          <w:bCs w:val="0"/>
          <w:kern w:val="0"/>
          <w:sz w:val="24"/>
          <w:szCs w:val="24"/>
          <w:highlight w:val="none"/>
          <w:lang w:val="en-US" w:eastAsia="zh-CN" w:bidi="ar-SA"/>
        </w:rPr>
        <w:t>采购人</w:t>
      </w:r>
      <w:r>
        <w:rPr>
          <w:rFonts w:hint="default" w:ascii="Times New Roman" w:hAnsi="Times New Roman" w:eastAsia="仿宋" w:cs="Times New Roman"/>
          <w:b w:val="0"/>
          <w:bCs w:val="0"/>
          <w:kern w:val="0"/>
          <w:sz w:val="24"/>
          <w:szCs w:val="24"/>
          <w:highlight w:val="none"/>
          <w:lang w:val="en-US" w:eastAsia="zh-CN" w:bidi="ar-SA"/>
        </w:rPr>
        <w:t>或相关当事人不能及时提供资料，</w:t>
      </w:r>
      <w:r>
        <w:rPr>
          <w:rFonts w:hint="eastAsia" w:ascii="Times New Roman" w:hAnsi="Times New Roman" w:eastAsia="仿宋" w:cs="Times New Roman"/>
          <w:b w:val="0"/>
          <w:bCs w:val="0"/>
          <w:kern w:val="0"/>
          <w:sz w:val="24"/>
          <w:szCs w:val="24"/>
          <w:highlight w:val="none"/>
          <w:lang w:val="en-US" w:eastAsia="zh-CN" w:bidi="ar-SA"/>
        </w:rPr>
        <w:t>供应商</w:t>
      </w:r>
      <w:r>
        <w:rPr>
          <w:rFonts w:hint="default" w:ascii="Times New Roman" w:hAnsi="Times New Roman" w:eastAsia="仿宋" w:cs="Times New Roman"/>
          <w:b w:val="0"/>
          <w:bCs w:val="0"/>
          <w:kern w:val="0"/>
          <w:sz w:val="24"/>
          <w:szCs w:val="24"/>
          <w:highlight w:val="none"/>
          <w:lang w:val="en-US" w:eastAsia="zh-CN" w:bidi="ar-SA"/>
        </w:rPr>
        <w:t>提交报告的时间可相应顺延。</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b w:val="0"/>
          <w:bCs w:val="0"/>
          <w:kern w:val="0"/>
          <w:sz w:val="24"/>
          <w:szCs w:val="24"/>
          <w:highlight w:val="none"/>
          <w:lang w:val="en-US" w:eastAsia="zh-CN" w:bidi="ar-SA"/>
        </w:rPr>
      </w:pPr>
      <w:r>
        <w:rPr>
          <w:rFonts w:hint="default" w:ascii="Times New Roman" w:hAnsi="Times New Roman" w:eastAsia="仿宋" w:cs="Times New Roman"/>
          <w:b w:val="0"/>
          <w:bCs w:val="0"/>
          <w:kern w:val="0"/>
          <w:sz w:val="24"/>
          <w:szCs w:val="24"/>
          <w:highlight w:val="none"/>
          <w:lang w:val="en-US" w:eastAsia="zh-CN" w:bidi="ar-SA"/>
        </w:rPr>
        <w:t>支付方式：</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2.1采购人</w:t>
      </w:r>
      <w:r>
        <w:rPr>
          <w:rFonts w:hint="default" w:ascii="Times New Roman" w:hAnsi="Times New Roman" w:eastAsia="仿宋" w:cs="Times New Roman"/>
          <w:b w:val="0"/>
          <w:bCs w:val="0"/>
          <w:kern w:val="0"/>
          <w:sz w:val="24"/>
          <w:szCs w:val="24"/>
          <w:highlight w:val="none"/>
          <w:lang w:val="en-US" w:eastAsia="zh-CN" w:bidi="ar-SA"/>
        </w:rPr>
        <w:t>收到</w:t>
      </w:r>
      <w:r>
        <w:rPr>
          <w:rFonts w:hint="eastAsia" w:ascii="Times New Roman" w:hAnsi="Times New Roman" w:eastAsia="仿宋" w:cs="Times New Roman"/>
          <w:b w:val="0"/>
          <w:bCs w:val="0"/>
          <w:kern w:val="0"/>
          <w:sz w:val="24"/>
          <w:szCs w:val="24"/>
          <w:highlight w:val="none"/>
          <w:lang w:val="en-US" w:eastAsia="zh-CN" w:bidi="ar-SA"/>
        </w:rPr>
        <w:t>供应商</w:t>
      </w:r>
      <w:r>
        <w:rPr>
          <w:rFonts w:hint="default" w:ascii="Times New Roman" w:hAnsi="Times New Roman" w:eastAsia="仿宋" w:cs="Times New Roman"/>
          <w:b w:val="0"/>
          <w:bCs w:val="0"/>
          <w:kern w:val="0"/>
          <w:sz w:val="24"/>
          <w:szCs w:val="24"/>
          <w:highlight w:val="none"/>
          <w:lang w:val="en-US" w:eastAsia="zh-CN" w:bidi="ar-SA"/>
        </w:rPr>
        <w:t>正式</w:t>
      </w:r>
      <w:r>
        <w:rPr>
          <w:rFonts w:hint="eastAsia" w:ascii="Times New Roman" w:hAnsi="Times New Roman" w:eastAsia="仿宋" w:cs="Times New Roman"/>
          <w:kern w:val="0"/>
          <w:sz w:val="24"/>
          <w:szCs w:val="24"/>
          <w:highlight w:val="none"/>
          <w:lang w:val="en-US" w:eastAsia="zh-CN"/>
        </w:rPr>
        <w:t>法律尽职</w:t>
      </w:r>
      <w:r>
        <w:rPr>
          <w:rFonts w:hint="eastAsia" w:ascii="Times New Roman" w:hAnsi="Times New Roman" w:eastAsia="仿宋" w:cs="Times New Roman"/>
          <w:b w:val="0"/>
          <w:bCs w:val="0"/>
          <w:kern w:val="0"/>
          <w:sz w:val="24"/>
          <w:szCs w:val="24"/>
          <w:highlight w:val="none"/>
          <w:lang w:val="en-US" w:eastAsia="zh-CN" w:bidi="ar-SA"/>
        </w:rPr>
        <w:t>调查</w:t>
      </w:r>
      <w:r>
        <w:rPr>
          <w:rFonts w:hint="default" w:ascii="Times New Roman" w:hAnsi="Times New Roman" w:eastAsia="仿宋" w:cs="Times New Roman"/>
          <w:b w:val="0"/>
          <w:bCs w:val="0"/>
          <w:kern w:val="0"/>
          <w:sz w:val="24"/>
          <w:szCs w:val="24"/>
          <w:highlight w:val="none"/>
          <w:lang w:val="en-US" w:eastAsia="zh-CN" w:bidi="ar-SA"/>
        </w:rPr>
        <w:t>报告并经</w:t>
      </w:r>
      <w:r>
        <w:rPr>
          <w:rFonts w:hint="eastAsia" w:ascii="Times New Roman" w:hAnsi="Times New Roman" w:eastAsia="仿宋" w:cs="Times New Roman"/>
          <w:b w:val="0"/>
          <w:bCs w:val="0"/>
          <w:kern w:val="0"/>
          <w:sz w:val="24"/>
          <w:szCs w:val="24"/>
          <w:highlight w:val="none"/>
          <w:lang w:val="en-US" w:eastAsia="zh-CN" w:bidi="ar-SA"/>
        </w:rPr>
        <w:t>采购人验收通过后，双方办理结算，结算完成后采购人向供应商一次性支付至结算价的100%。</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2.2在本合同履行过程中，若因非供应商原因（包括但不限于采购人主动决定终止本项目、被投公司不配合导致工作无法进行等），采购人单方提前终止合同的，双方按以下约定结算：</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（1）若终止时，供应商尚未开展</w:t>
      </w:r>
      <w:r>
        <w:rPr>
          <w:rFonts w:hint="eastAsia" w:ascii="Times New Roman" w:hAnsi="Times New Roman" w:eastAsia="仿宋" w:cs="Times New Roman"/>
          <w:kern w:val="0"/>
          <w:sz w:val="24"/>
          <w:szCs w:val="24"/>
          <w:highlight w:val="none"/>
          <w:lang w:val="en-US" w:eastAsia="zh-CN"/>
        </w:rPr>
        <w:t>法律尽职</w:t>
      </w:r>
      <w:r>
        <w:rPr>
          <w:rFonts w:hint="eastAsia" w:ascii="Times New Roman" w:hAnsi="Times New Roman" w:eastAsia="仿宋" w:cs="Times New Roman"/>
          <w:b w:val="0"/>
          <w:bCs w:val="0"/>
          <w:kern w:val="0"/>
          <w:sz w:val="24"/>
          <w:szCs w:val="24"/>
          <w:highlight w:val="none"/>
          <w:lang w:val="en-US" w:eastAsia="zh-CN" w:bidi="ar-SA"/>
        </w:rPr>
        <w:t>调查工作的，采购人无需支付任何费用。</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（2）</w:t>
      </w:r>
      <w:r>
        <w:rPr>
          <w:rFonts w:hint="eastAsia" w:ascii="Times New Roman" w:hAnsi="Times New Roman" w:eastAsia="仿宋" w:cs="Times New Roman"/>
          <w:kern w:val="0"/>
          <w:sz w:val="24"/>
          <w:szCs w:val="24"/>
          <w:highlight w:val="none"/>
        </w:rPr>
        <w:t>若合同终止时，供应商已向采购人提交完整工作底稿及数据分析文件，但尚未提交调查报告初稿的，采购人按签约合同总价的【50%】与供应商结算服务费用。</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（3）若终止时，供应商已提交调查报告初稿但尚未出具正式报告的，且初稿经采购人认可的，采购人按签约合同总价的【80%】向供应商结算。</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采购人按上述约定支付费用后，即视为供应商已完成相应阶段的工作，采购人有权保留并使用供应商已交付的全部工作底稿、数据及文件。双方就本项目合同项下的服务权利义务就此结清，供应商不再就本项目合同向采购人主张任何其他权利。</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2.3</w:t>
      </w:r>
      <w:r>
        <w:rPr>
          <w:rFonts w:ascii="Times New Roman" w:hAnsi="Times New Roman" w:eastAsia="仿宋" w:cs="Times New Roman"/>
          <w:kern w:val="0"/>
          <w:sz w:val="24"/>
          <w:szCs w:val="24"/>
          <w:highlight w:val="none"/>
        </w:rPr>
        <w:t>如因供应商原因导致本项目</w:t>
      </w:r>
      <w:r>
        <w:rPr>
          <w:rFonts w:ascii="Times New Roman" w:hAnsi="Times New Roman" w:eastAsia="仿宋" w:cs="Times New Roman"/>
          <w:b w:val="0"/>
          <w:kern w:val="0"/>
          <w:sz w:val="24"/>
          <w:szCs w:val="24"/>
          <w:highlight w:val="none"/>
        </w:rPr>
        <w:t>企业</w:t>
      </w:r>
      <w:r>
        <w:rPr>
          <w:rFonts w:hint="eastAsia" w:ascii="Times New Roman" w:hAnsi="Times New Roman" w:eastAsia="仿宋" w:cs="Times New Roman"/>
          <w:b w:val="0"/>
          <w:kern w:val="0"/>
          <w:sz w:val="24"/>
          <w:szCs w:val="24"/>
          <w:highlight w:val="none"/>
          <w:lang w:val="en-US" w:eastAsia="zh-CN"/>
        </w:rPr>
        <w:t>法律尽职调查</w:t>
      </w:r>
      <w:r>
        <w:rPr>
          <w:rFonts w:ascii="Times New Roman" w:hAnsi="Times New Roman" w:eastAsia="仿宋" w:cs="Times New Roman"/>
          <w:b w:val="0"/>
          <w:kern w:val="0"/>
          <w:sz w:val="24"/>
          <w:szCs w:val="24"/>
          <w:highlight w:val="none"/>
        </w:rPr>
        <w:t>、合规及效益核查工作</w:t>
      </w:r>
      <w:r>
        <w:rPr>
          <w:rFonts w:ascii="Times New Roman" w:hAnsi="Times New Roman" w:eastAsia="仿宋" w:cs="Times New Roman"/>
          <w:kern w:val="0"/>
          <w:sz w:val="24"/>
          <w:szCs w:val="24"/>
          <w:highlight w:val="none"/>
        </w:rPr>
        <w:t>提前终止的，采购人有权单方解除本合同，且无需向供应商支付任何费用</w:t>
      </w:r>
      <w:r>
        <w:rPr>
          <w:rFonts w:hint="eastAsia" w:ascii="Times New Roman" w:hAnsi="Times New Roman" w:eastAsia="仿宋" w:cs="Times New Roman"/>
          <w:b w:val="0"/>
          <w:bCs w:val="0"/>
          <w:kern w:val="0"/>
          <w:sz w:val="24"/>
          <w:szCs w:val="24"/>
          <w:highlight w:val="none"/>
          <w:lang w:val="en-US" w:eastAsia="zh-CN" w:bidi="ar-SA"/>
        </w:rPr>
        <w:t>。</w:t>
      </w:r>
    </w:p>
    <w:p>
      <w:pPr>
        <w:spacing w:line="360" w:lineRule="auto"/>
        <w:ind w:firstLine="480" w:firstLineChars="200"/>
        <w:rPr>
          <w:rFonts w:hint="default"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2.4付款前供应商应当向采购人提供合法、有效的增值税专用发票，否则采购人有权不予付款且不承担任何责任，供应商仍应按本项目合同约定继续履行义务。</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本合同费用均已包含相关含成本、管理费、利润、税金及风险、差旅费等一切费用。</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本合同履行期间如遇国家税率调整，则本合同不含税价不变，税金按调整后的税率执行，双方按调整后税率结算含税价。</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方正仿宋_GB2312" w:cs="Times New Roman"/>
          <w:b/>
          <w:bCs/>
          <w:sz w:val="24"/>
          <w:szCs w:val="32"/>
        </w:rPr>
      </w:pPr>
      <w:r>
        <w:rPr>
          <w:rFonts w:hint="default" w:ascii="Times New Roman" w:hAnsi="Times New Roman" w:eastAsia="方正仿宋_GB2312" w:cs="Times New Roman"/>
          <w:b/>
          <w:bCs/>
          <w:sz w:val="24"/>
          <w:szCs w:val="32"/>
        </w:rPr>
        <w:t>技术、服务要求：</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rPr>
      </w:pPr>
      <w:r>
        <w:rPr>
          <w:rFonts w:hint="default" w:ascii="Times New Roman" w:hAnsi="Times New Roman" w:eastAsia="方正仿宋_GB2312" w:cs="Times New Roman"/>
          <w:sz w:val="24"/>
          <w:szCs w:val="32"/>
        </w:rPr>
        <w:t>服务内容：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000000" w:themeColor="text1"/>
          <w:sz w:val="24"/>
          <w:szCs w:val="24"/>
          <w:highlight w:val="none"/>
          <w14:textFill>
            <w14:solidFill>
              <w14:schemeClr w14:val="tx1"/>
            </w14:solidFill>
          </w14:textFill>
        </w:rPr>
      </w:pPr>
      <w:r>
        <w:rPr>
          <w:rFonts w:hint="eastAsia" w:ascii="Times New Roman" w:hAnsi="Times New Roman" w:eastAsia="仿宋" w:cs="Times New Roman"/>
          <w:color w:val="000000" w:themeColor="text1"/>
          <w:sz w:val="24"/>
          <w:szCs w:val="24"/>
          <w:highlight w:val="none"/>
          <w14:textFill>
            <w14:solidFill>
              <w14:schemeClr w14:val="tx1"/>
            </w14:solidFill>
          </w14:textFill>
        </w:rPr>
        <w:t>供应商应依据国家相关法律法规及执业规范，对采购人拟投资</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项目</w:t>
      </w:r>
      <w:r>
        <w:rPr>
          <w:rFonts w:hint="eastAsia" w:ascii="Times New Roman" w:hAnsi="Times New Roman" w:eastAsia="仿宋" w:cs="Times New Roman"/>
          <w:color w:val="000000" w:themeColor="text1"/>
          <w:sz w:val="24"/>
          <w:szCs w:val="24"/>
          <w:highlight w:val="none"/>
          <w14:textFill>
            <w14:solidFill>
              <w14:schemeClr w14:val="tx1"/>
            </w14:solidFill>
          </w14:textFill>
        </w:rPr>
        <w:t>企业开展</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法律</w:t>
      </w:r>
      <w:r>
        <w:rPr>
          <w:rFonts w:hint="eastAsia" w:ascii="Times New Roman" w:hAnsi="Times New Roman" w:eastAsia="仿宋" w:cs="Times New Roman"/>
          <w:color w:val="000000" w:themeColor="text1"/>
          <w:sz w:val="24"/>
          <w:szCs w:val="24"/>
          <w:highlight w:val="none"/>
          <w14:textFill>
            <w14:solidFill>
              <w14:schemeClr w14:val="tx1"/>
            </w14:solidFill>
          </w14:textFill>
        </w:rPr>
        <w:t>尽职调查</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工作</w:t>
      </w:r>
      <w:r>
        <w:rPr>
          <w:rFonts w:hint="eastAsia" w:ascii="Times New Roman" w:hAnsi="Times New Roman" w:eastAsia="仿宋" w:cs="Times New Roman"/>
          <w:color w:val="000000" w:themeColor="text1"/>
          <w:sz w:val="24"/>
          <w:szCs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1.2 拟投资项目企业概况：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000000" w:themeColor="text1"/>
          <w:sz w:val="24"/>
          <w:szCs w:val="24"/>
          <w:highlight w:val="none"/>
          <w14:textFill>
            <w14:solidFill>
              <w14:schemeClr w14:val="tx1"/>
            </w14:solidFill>
          </w14:textFill>
        </w:rPr>
      </w:pPr>
      <w:r>
        <w:rPr>
          <w:rFonts w:hint="eastAsia" w:ascii="Times New Roman" w:hAnsi="Times New Roman" w:eastAsia="仿宋" w:cs="Times New Roman"/>
          <w:color w:val="000000" w:themeColor="text1"/>
          <w:sz w:val="24"/>
          <w:szCs w:val="24"/>
          <w:highlight w:val="none"/>
          <w14:textFill>
            <w14:solidFill>
              <w14:schemeClr w14:val="tx1"/>
            </w14:solidFill>
          </w14:textFill>
        </w:rPr>
        <w:t xml:space="preserve">标的企业设立时间较短，主营医药技术研发，暂无规模化产品销售收入； </w:t>
      </w:r>
    </w:p>
    <w:p>
      <w:pPr>
        <w:pStyle w:val="2"/>
        <w:ind w:firstLine="480"/>
        <w:rPr>
          <w:rFonts w:hint="default"/>
          <w:lang w:val="en-US" w:eastAsia="zh-CN"/>
        </w:rPr>
      </w:pP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工作地点：浙江省绍兴市与四川省成都市。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 xml:space="preserve">1.3 </w:t>
      </w:r>
      <w:r>
        <w:rPr>
          <w:rFonts w:hint="eastAsia" w:ascii="Times New Roman" w:hAnsi="Times New Roman" w:eastAsia="仿宋" w:cs="Times New Roman"/>
          <w:color w:val="000000" w:themeColor="text1"/>
          <w:sz w:val="24"/>
          <w:szCs w:val="24"/>
          <w:highlight w:val="none"/>
          <w14:textFill>
            <w14:solidFill>
              <w14:schemeClr w14:val="tx1"/>
            </w14:solidFill>
          </w14:textFill>
        </w:rPr>
        <w:t>提交成果：供应商应向采购人提交加盖公章的正式</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法律尽职</w:t>
      </w:r>
      <w:r>
        <w:rPr>
          <w:rFonts w:hint="eastAsia" w:ascii="Times New Roman" w:hAnsi="Times New Roman" w:eastAsia="仿宋" w:cs="Times New Roman"/>
          <w:color w:val="000000" w:themeColor="text1"/>
          <w:sz w:val="24"/>
          <w:szCs w:val="24"/>
          <w:highlight w:val="none"/>
          <w14:textFill>
            <w14:solidFill>
              <w14:schemeClr w14:val="tx1"/>
            </w14:solidFill>
          </w14:textFill>
        </w:rPr>
        <w:t>调查报告，纸质件 3 份，扫描件 1 份，报告以中文编制</w:t>
      </w:r>
      <w:r>
        <w:rPr>
          <w:rFonts w:hint="eastAsia" w:ascii="Times New Roman" w:hAnsi="Times New Roman" w:eastAsia="仿宋" w:cs="Times New Roman"/>
          <w:color w:val="000000" w:themeColor="text1"/>
          <w:sz w:val="24"/>
          <w:szCs w:val="24"/>
          <w:highlight w:val="none"/>
          <w:lang w:eastAsia="zh-CN"/>
          <w14:textFill>
            <w14:solidFill>
              <w14:schemeClr w14:val="tx1"/>
            </w14:solidFill>
          </w14:textFill>
        </w:rPr>
        <w:t>。</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rPr>
      </w:pPr>
      <w:r>
        <w:rPr>
          <w:rFonts w:hint="default" w:ascii="Times New Roman" w:hAnsi="Times New Roman" w:eastAsia="方正仿宋_GB2312" w:cs="Times New Roman"/>
          <w:sz w:val="24"/>
          <w:szCs w:val="32"/>
        </w:rPr>
        <w:t>服务要求：</w:t>
      </w:r>
    </w:p>
    <w:p>
      <w:pPr>
        <w:pStyle w:val="3"/>
        <w:shd w:val="clear" w:color="auto" w:fill="auto"/>
        <w:spacing w:line="360" w:lineRule="auto"/>
        <w:ind w:firstLine="480" w:firstLineChars="200"/>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2.1供应商应就本项目与采购人人员保持经常性的沟通，并提供必要的配合，以确保工作进程能与工作目标保持一致。</w:t>
      </w:r>
    </w:p>
    <w:p>
      <w:pPr>
        <w:pStyle w:val="3"/>
        <w:shd w:val="clear"/>
        <w:spacing w:line="360" w:lineRule="auto"/>
        <w:ind w:firstLine="480" w:firstLineChars="200"/>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2.2</w:t>
      </w:r>
      <w:r>
        <w:rPr>
          <w:rFonts w:hint="eastAsia" w:ascii="Times New Roman" w:hAnsi="Times New Roman" w:eastAsia="仿宋"/>
          <w:color w:val="000000" w:themeColor="text1"/>
          <w:sz w:val="24"/>
          <w:szCs w:val="24"/>
          <w:highlight w:val="none"/>
          <w14:textFill>
            <w14:solidFill>
              <w14:schemeClr w14:val="tx1"/>
            </w14:solidFill>
          </w14:textFill>
        </w:rPr>
        <w:t>顾问律师应当在取得</w:t>
      </w:r>
      <w:r>
        <w:rPr>
          <w:rFonts w:hint="eastAsia" w:ascii="Times New Roman" w:hAnsi="Times New Roman" w:eastAsia="仿宋"/>
          <w:color w:val="000000" w:themeColor="text1"/>
          <w:sz w:val="24"/>
          <w:szCs w:val="24"/>
          <w:highlight w:val="none"/>
          <w:lang w:val="en-US" w:eastAsia="zh-CN"/>
          <w14:textFill>
            <w14:solidFill>
              <w14:schemeClr w14:val="tx1"/>
            </w14:solidFill>
          </w14:textFill>
        </w:rPr>
        <w:t>采购人</w:t>
      </w:r>
      <w:r>
        <w:rPr>
          <w:rFonts w:hint="eastAsia" w:ascii="Times New Roman" w:hAnsi="Times New Roman" w:eastAsia="仿宋"/>
          <w:color w:val="000000" w:themeColor="text1"/>
          <w:sz w:val="24"/>
          <w:szCs w:val="24"/>
          <w:highlight w:val="none"/>
          <w14:textFill>
            <w14:solidFill>
              <w14:schemeClr w14:val="tx1"/>
            </w14:solidFill>
          </w14:textFill>
        </w:rPr>
        <w:t>提供的完整的文件资料以及</w:t>
      </w:r>
      <w:r>
        <w:rPr>
          <w:rFonts w:hint="eastAsia" w:ascii="Times New Roman" w:hAnsi="Times New Roman" w:eastAsia="仿宋"/>
          <w:color w:val="000000" w:themeColor="text1"/>
          <w:sz w:val="24"/>
          <w:szCs w:val="24"/>
          <w:highlight w:val="none"/>
          <w:lang w:val="en-US" w:eastAsia="zh-CN"/>
          <w14:textFill>
            <w14:solidFill>
              <w14:schemeClr w14:val="tx1"/>
            </w14:solidFill>
          </w14:textFill>
        </w:rPr>
        <w:t>采购人</w:t>
      </w:r>
      <w:r>
        <w:rPr>
          <w:rFonts w:hint="eastAsia" w:ascii="Times New Roman" w:hAnsi="Times New Roman" w:eastAsia="仿宋"/>
          <w:color w:val="000000" w:themeColor="text1"/>
          <w:sz w:val="24"/>
          <w:szCs w:val="24"/>
          <w:highlight w:val="none"/>
          <w14:textFill>
            <w14:solidFill>
              <w14:schemeClr w14:val="tx1"/>
            </w14:solidFill>
          </w14:textFill>
        </w:rPr>
        <w:t>明确具体的工作内容和指令后，及时完成专项顾问工作，不定期向</w:t>
      </w:r>
      <w:r>
        <w:rPr>
          <w:rFonts w:hint="eastAsia" w:ascii="Times New Roman" w:hAnsi="Times New Roman" w:eastAsia="仿宋"/>
          <w:color w:val="000000" w:themeColor="text1"/>
          <w:sz w:val="24"/>
          <w:szCs w:val="24"/>
          <w:highlight w:val="none"/>
          <w:lang w:val="en-US" w:eastAsia="zh-CN"/>
          <w14:textFill>
            <w14:solidFill>
              <w14:schemeClr w14:val="tx1"/>
            </w14:solidFill>
          </w14:textFill>
        </w:rPr>
        <w:t>采购人</w:t>
      </w:r>
      <w:r>
        <w:rPr>
          <w:rFonts w:hint="eastAsia" w:ascii="Times New Roman" w:hAnsi="Times New Roman" w:eastAsia="仿宋"/>
          <w:color w:val="000000" w:themeColor="text1"/>
          <w:sz w:val="24"/>
          <w:szCs w:val="24"/>
          <w:highlight w:val="none"/>
          <w14:textFill>
            <w14:solidFill>
              <w14:schemeClr w14:val="tx1"/>
            </w14:solidFill>
          </w14:textFill>
        </w:rPr>
        <w:t>通报专项顾问工作进程（通报形式包括但不限于微信、短信、邮件、传真、书面报告等）</w:t>
      </w:r>
      <w:r>
        <w:rPr>
          <w:rFonts w:hint="eastAsia" w:hAnsi="宋体" w:cs="宋体"/>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2.3</w:t>
      </w:r>
      <w:r>
        <w:rPr>
          <w:rFonts w:hint="eastAsia" w:ascii="Times New Roman" w:hAnsi="Times New Roman" w:eastAsia="仿宋" w:cs="Times New Roman"/>
          <w:color w:val="000000" w:themeColor="text1"/>
          <w:sz w:val="24"/>
          <w:szCs w:val="24"/>
          <w:highlight w:val="none"/>
          <w14:textFill>
            <w14:solidFill>
              <w14:schemeClr w14:val="tx1"/>
            </w14:solidFill>
          </w14:textFill>
        </w:rPr>
        <w:t>本次调查工作通过实施核查程序，收集相关调查佐证资料。</w:t>
      </w:r>
    </w:p>
    <w:p>
      <w:pPr>
        <w:spacing w:line="360" w:lineRule="auto"/>
        <w:ind w:firstLine="480" w:firstLineChars="200"/>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2.4</w:t>
      </w:r>
      <w:r>
        <w:rPr>
          <w:rFonts w:hint="eastAsia" w:ascii="Times New Roman" w:hAnsi="Times New Roman" w:eastAsia="仿宋" w:cs="Times New Roman"/>
          <w:color w:val="000000" w:themeColor="text1"/>
          <w:sz w:val="24"/>
          <w:szCs w:val="24"/>
          <w:highlight w:val="none"/>
          <w14:textFill>
            <w14:solidFill>
              <w14:schemeClr w14:val="tx1"/>
            </w14:solidFill>
          </w14:textFill>
        </w:rPr>
        <w:t>成交供应商按照约定时间完成</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法律尽职</w:t>
      </w:r>
      <w:r>
        <w:rPr>
          <w:rFonts w:hint="eastAsia" w:ascii="Times New Roman" w:hAnsi="Times New Roman" w:eastAsia="仿宋" w:cs="Times New Roman"/>
          <w:color w:val="000000" w:themeColor="text1"/>
          <w:sz w:val="24"/>
          <w:szCs w:val="24"/>
          <w:highlight w:val="none"/>
          <w14:textFill>
            <w14:solidFill>
              <w14:schemeClr w14:val="tx1"/>
            </w14:solidFill>
          </w14:textFill>
        </w:rPr>
        <w:t>调查工作，出具</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法律尽职</w:t>
      </w:r>
      <w:r>
        <w:rPr>
          <w:rFonts w:hint="eastAsia" w:ascii="Times New Roman" w:hAnsi="Times New Roman" w:eastAsia="仿宋" w:cs="Times New Roman"/>
          <w:color w:val="000000" w:themeColor="text1"/>
          <w:sz w:val="24"/>
          <w:szCs w:val="24"/>
          <w:highlight w:val="none"/>
          <w14:textFill>
            <w14:solidFill>
              <w14:schemeClr w14:val="tx1"/>
            </w14:solidFill>
          </w14:textFill>
        </w:rPr>
        <w:t>调查报告。</w:t>
      </w:r>
    </w:p>
    <w:p>
      <w:pPr>
        <w:pStyle w:val="3"/>
        <w:shd w:val="clear" w:color="auto" w:fill="auto"/>
        <w:spacing w:line="360" w:lineRule="auto"/>
        <w:ind w:firstLine="480" w:firstLineChars="200"/>
        <w:rPr>
          <w:rFonts w:hint="eastAsia" w:ascii="Times New Roman" w:hAnsi="Times New Roman" w:eastAsia="仿宋" w:cs="Times New Roman"/>
          <w:color w:val="000000" w:themeColor="text1"/>
          <w:sz w:val="24"/>
          <w:szCs w:val="24"/>
          <w:highlight w:val="none"/>
          <w:lang w:eastAsia="zh-CN"/>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2.5</w:t>
      </w:r>
      <w:r>
        <w:rPr>
          <w:rFonts w:hint="eastAsia" w:ascii="Times New Roman" w:hAnsi="Times New Roman" w:eastAsia="仿宋" w:cs="Times New Roman"/>
          <w:color w:val="000000" w:themeColor="text1"/>
          <w:sz w:val="24"/>
          <w:szCs w:val="24"/>
          <w:highlight w:val="none"/>
          <w14:textFill>
            <w14:solidFill>
              <w14:schemeClr w14:val="tx1"/>
            </w14:solidFill>
          </w14:textFill>
        </w:rPr>
        <w:t>采购人有权要求成交供应商更换或调整履职不合格的项目人员，成交供应商应当予以配合</w:t>
      </w:r>
      <w:r>
        <w:rPr>
          <w:rFonts w:hint="eastAsia" w:ascii="Times New Roman" w:hAnsi="Times New Roman" w:eastAsia="仿宋" w:cs="Times New Roman"/>
          <w:color w:val="000000" w:themeColor="text1"/>
          <w:sz w:val="24"/>
          <w:szCs w:val="24"/>
          <w:highlight w:val="none"/>
          <w:lang w:eastAsia="zh-CN"/>
          <w14:textFill>
            <w14:solidFill>
              <w14:schemeClr w14:val="tx1"/>
            </w14:solidFill>
          </w14:textFill>
        </w:rPr>
        <w:t>。</w:t>
      </w:r>
    </w:p>
    <w:p>
      <w:pPr>
        <w:pStyle w:val="3"/>
        <w:shd w:val="clear" w:color="auto" w:fill="auto"/>
        <w:spacing w:line="360" w:lineRule="auto"/>
        <w:ind w:firstLine="480" w:firstLineChars="200"/>
        <w:rPr>
          <w:rFonts w:hint="eastAsia" w:ascii="Times New Roman" w:hAnsi="Times New Roman" w:eastAsia="仿宋"/>
          <w:color w:val="000000" w:themeColor="text1"/>
          <w:sz w:val="24"/>
          <w:szCs w:val="24"/>
          <w:highlight w:val="none"/>
          <w:lang w:eastAsia="zh-CN"/>
          <w14:textFill>
            <w14:solidFill>
              <w14:schemeClr w14:val="tx1"/>
            </w14:solidFill>
          </w14:textFill>
        </w:rPr>
      </w:pP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2.6</w:t>
      </w:r>
      <w:r>
        <w:rPr>
          <w:rFonts w:hint="eastAsia" w:ascii="Times New Roman" w:hAnsi="Times New Roman" w:eastAsia="仿宋"/>
          <w:color w:val="000000" w:themeColor="text1"/>
          <w:sz w:val="24"/>
          <w:szCs w:val="24"/>
          <w:highlight w:val="none"/>
          <w14:textFill>
            <w14:solidFill>
              <w14:schemeClr w14:val="tx1"/>
            </w14:solidFill>
          </w14:textFill>
        </w:rPr>
        <w:t>顾问律师应严格按照</w:t>
      </w:r>
      <w:r>
        <w:rPr>
          <w:rFonts w:hint="eastAsia" w:ascii="Times New Roman" w:hAnsi="Times New Roman" w:eastAsia="仿宋"/>
          <w:color w:val="000000" w:themeColor="text1"/>
          <w:sz w:val="24"/>
          <w:szCs w:val="24"/>
          <w:highlight w:val="none"/>
          <w:lang w:val="en-US" w:eastAsia="zh-CN"/>
          <w14:textFill>
            <w14:solidFill>
              <w14:schemeClr w14:val="tx1"/>
            </w14:solidFill>
          </w14:textFill>
        </w:rPr>
        <w:t>采购人</w:t>
      </w:r>
      <w:r>
        <w:rPr>
          <w:rFonts w:hint="eastAsia" w:ascii="Times New Roman" w:hAnsi="Times New Roman" w:eastAsia="仿宋"/>
          <w:color w:val="000000" w:themeColor="text1"/>
          <w:sz w:val="24"/>
          <w:szCs w:val="24"/>
          <w:highlight w:val="none"/>
          <w14:textFill>
            <w14:solidFill>
              <w14:schemeClr w14:val="tx1"/>
            </w14:solidFill>
          </w14:textFill>
        </w:rPr>
        <w:t>的授权范围及本合同之约定履行专项顾问工作职责，不得超越</w:t>
      </w:r>
      <w:r>
        <w:rPr>
          <w:rFonts w:hint="eastAsia" w:ascii="Times New Roman" w:hAnsi="Times New Roman" w:eastAsia="仿宋"/>
          <w:color w:val="000000" w:themeColor="text1"/>
          <w:sz w:val="24"/>
          <w:szCs w:val="24"/>
          <w:highlight w:val="none"/>
          <w:lang w:val="en-US" w:eastAsia="zh-CN"/>
          <w14:textFill>
            <w14:solidFill>
              <w14:schemeClr w14:val="tx1"/>
            </w14:solidFill>
          </w14:textFill>
        </w:rPr>
        <w:t>采购人</w:t>
      </w:r>
      <w:r>
        <w:rPr>
          <w:rFonts w:hint="eastAsia" w:ascii="Times New Roman" w:hAnsi="Times New Roman" w:eastAsia="仿宋"/>
          <w:color w:val="000000" w:themeColor="text1"/>
          <w:sz w:val="24"/>
          <w:szCs w:val="24"/>
          <w:highlight w:val="none"/>
          <w14:textFill>
            <w14:solidFill>
              <w14:schemeClr w14:val="tx1"/>
            </w14:solidFill>
          </w14:textFill>
        </w:rPr>
        <w:t>的授权范围，实施任何有损于</w:t>
      </w:r>
      <w:r>
        <w:rPr>
          <w:rFonts w:hint="eastAsia" w:ascii="Times New Roman" w:hAnsi="Times New Roman" w:eastAsia="仿宋"/>
          <w:color w:val="000000" w:themeColor="text1"/>
          <w:sz w:val="24"/>
          <w:szCs w:val="24"/>
          <w:highlight w:val="none"/>
          <w:lang w:val="en-US" w:eastAsia="zh-CN"/>
          <w14:textFill>
            <w14:solidFill>
              <w14:schemeClr w14:val="tx1"/>
            </w14:solidFill>
          </w14:textFill>
        </w:rPr>
        <w:t>采购人</w:t>
      </w:r>
      <w:r>
        <w:rPr>
          <w:rFonts w:hint="eastAsia" w:ascii="Times New Roman" w:hAnsi="Times New Roman" w:eastAsia="仿宋"/>
          <w:color w:val="000000" w:themeColor="text1"/>
          <w:sz w:val="24"/>
          <w:szCs w:val="24"/>
          <w:highlight w:val="none"/>
          <w14:textFill>
            <w14:solidFill>
              <w14:schemeClr w14:val="tx1"/>
            </w14:solidFill>
          </w14:textFill>
        </w:rPr>
        <w:t>合法权益的行为</w:t>
      </w:r>
      <w:r>
        <w:rPr>
          <w:rFonts w:hint="eastAsia" w:ascii="Times New Roman" w:hAnsi="Times New Roman" w:eastAsia="仿宋"/>
          <w:color w:val="000000" w:themeColor="text1"/>
          <w:sz w:val="24"/>
          <w:szCs w:val="24"/>
          <w:highlight w:val="none"/>
          <w:lang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000000" w:themeColor="text1"/>
          <w:sz w:val="24"/>
          <w:szCs w:val="24"/>
          <w:highlight w:val="none"/>
          <w14:textFill>
            <w14:solidFill>
              <w14:schemeClr w14:val="tx1"/>
            </w14:solidFill>
          </w14:textFill>
        </w:rPr>
      </w:pPr>
      <w:r>
        <w:rPr>
          <w:rFonts w:hint="eastAsia" w:ascii="Times New Roman" w:hAnsi="Times New Roman" w:eastAsia="仿宋"/>
          <w:color w:val="000000" w:themeColor="text1"/>
          <w:sz w:val="24"/>
          <w:szCs w:val="24"/>
          <w:highlight w:val="none"/>
          <w:lang w:val="en-US" w:eastAsia="zh-CN"/>
          <w14:textFill>
            <w14:solidFill>
              <w14:schemeClr w14:val="tx1"/>
            </w14:solidFill>
          </w14:textFill>
        </w:rPr>
        <w:t>2.7</w:t>
      </w:r>
      <w:r>
        <w:rPr>
          <w:rFonts w:hint="eastAsia" w:ascii="Times New Roman" w:hAnsi="Times New Roman" w:eastAsia="仿宋"/>
          <w:color w:val="000000" w:themeColor="text1"/>
          <w:sz w:val="24"/>
          <w:szCs w:val="24"/>
          <w:highlight w:val="none"/>
          <w14:textFill>
            <w14:solidFill>
              <w14:schemeClr w14:val="tx1"/>
            </w14:solidFill>
          </w14:textFill>
        </w:rPr>
        <w:t>顾问律师应严守因工作知悉的</w:t>
      </w:r>
      <w:r>
        <w:rPr>
          <w:rFonts w:hint="eastAsia" w:ascii="Times New Roman" w:hAnsi="Times New Roman" w:eastAsia="仿宋"/>
          <w:color w:val="000000" w:themeColor="text1"/>
          <w:sz w:val="24"/>
          <w:szCs w:val="24"/>
          <w:highlight w:val="none"/>
          <w:lang w:val="en-US" w:eastAsia="zh-CN"/>
          <w14:textFill>
            <w14:solidFill>
              <w14:schemeClr w14:val="tx1"/>
            </w14:solidFill>
          </w14:textFill>
        </w:rPr>
        <w:t>采购人</w:t>
      </w:r>
      <w:r>
        <w:rPr>
          <w:rFonts w:hint="eastAsia" w:ascii="Times New Roman" w:hAnsi="Times New Roman" w:eastAsia="仿宋"/>
          <w:color w:val="000000" w:themeColor="text1"/>
          <w:sz w:val="24"/>
          <w:szCs w:val="24"/>
          <w:highlight w:val="none"/>
          <w14:textFill>
            <w14:solidFill>
              <w14:schemeClr w14:val="tx1"/>
            </w14:solidFill>
          </w14:textFill>
        </w:rPr>
        <w:t>的商业秘密，不得随意发表与法律顾问职责无关的言论</w:t>
      </w:r>
      <w:r>
        <w:rPr>
          <w:rFonts w:hint="eastAsia" w:ascii="Times New Roman" w:hAnsi="Times New Roman" w:eastAsia="仿宋" w:cs="Times New Roman"/>
          <w:color w:val="000000" w:themeColor="text1"/>
          <w:sz w:val="24"/>
          <w:szCs w:val="24"/>
          <w:highlight w:val="none"/>
          <w14:textFill>
            <w14:solidFill>
              <w14:schemeClr w14:val="tx1"/>
            </w14:solidFill>
          </w14:textFill>
        </w:rPr>
        <w:t>。</w:t>
      </w:r>
    </w:p>
    <w:p>
      <w:pPr>
        <w:adjustRightInd/>
        <w:snapToGrid/>
        <w:spacing w:before="0" w:beforeLines="-2147483648" w:line="360" w:lineRule="auto"/>
        <w:ind w:firstLine="480" w:firstLineChars="200"/>
        <w:rPr>
          <w:rFonts w:hint="eastAsia" w:ascii="Times New Roman" w:hAnsi="Times New Roman" w:eastAsia="仿宋"/>
          <w:color w:val="000000" w:themeColor="text1"/>
          <w:sz w:val="24"/>
          <w:szCs w:val="24"/>
          <w:highlight w:val="none"/>
          <w14:textFill>
            <w14:solidFill>
              <w14:schemeClr w14:val="tx1"/>
            </w14:solidFill>
          </w14:textFill>
        </w:rPr>
      </w:pP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2.8</w:t>
      </w:r>
      <w:r>
        <w:rPr>
          <w:rFonts w:hint="eastAsia" w:ascii="Times New Roman" w:hAnsi="Times New Roman" w:eastAsia="仿宋"/>
          <w:color w:val="000000" w:themeColor="text1"/>
          <w:sz w:val="24"/>
          <w:szCs w:val="24"/>
          <w:highlight w:val="none"/>
          <w14:textFill>
            <w14:solidFill>
              <w14:schemeClr w14:val="tx1"/>
            </w14:solidFill>
          </w14:textFill>
        </w:rPr>
        <w:t>鉴于法律服务的专业性很难以统一的量化标准进行评价，因此顾问律师应恪守律师职业道德和执业纪律，本着“勤勉尽职”“以事实为依据，以法律为准绳”的原则，按照律师行业公认的服务标准和规范，为</w:t>
      </w:r>
      <w:r>
        <w:rPr>
          <w:rFonts w:hint="eastAsia" w:ascii="Times New Roman" w:hAnsi="Times New Roman" w:eastAsia="仿宋"/>
          <w:color w:val="000000" w:themeColor="text1"/>
          <w:sz w:val="24"/>
          <w:szCs w:val="24"/>
          <w:highlight w:val="none"/>
          <w:lang w:val="en-US" w:eastAsia="zh-CN"/>
          <w14:textFill>
            <w14:solidFill>
              <w14:schemeClr w14:val="tx1"/>
            </w14:solidFill>
          </w14:textFill>
        </w:rPr>
        <w:t>采购人</w:t>
      </w:r>
      <w:r>
        <w:rPr>
          <w:rFonts w:hint="eastAsia" w:ascii="Times New Roman" w:hAnsi="Times New Roman" w:eastAsia="仿宋"/>
          <w:color w:val="000000" w:themeColor="text1"/>
          <w:sz w:val="24"/>
          <w:szCs w:val="24"/>
          <w:highlight w:val="none"/>
          <w14:textFill>
            <w14:solidFill>
              <w14:schemeClr w14:val="tx1"/>
            </w14:solidFill>
          </w14:textFill>
        </w:rPr>
        <w:t>提供法律服务，维护</w:t>
      </w:r>
      <w:r>
        <w:rPr>
          <w:rFonts w:hint="eastAsia" w:ascii="Times New Roman" w:hAnsi="Times New Roman" w:eastAsia="仿宋"/>
          <w:color w:val="000000" w:themeColor="text1"/>
          <w:sz w:val="24"/>
          <w:szCs w:val="24"/>
          <w:highlight w:val="none"/>
          <w:lang w:val="en-US" w:eastAsia="zh-CN"/>
          <w14:textFill>
            <w14:solidFill>
              <w14:schemeClr w14:val="tx1"/>
            </w14:solidFill>
          </w14:textFill>
        </w:rPr>
        <w:t>采购人</w:t>
      </w:r>
      <w:r>
        <w:rPr>
          <w:rFonts w:hint="eastAsia" w:ascii="Times New Roman" w:hAnsi="Times New Roman" w:eastAsia="仿宋"/>
          <w:color w:val="000000" w:themeColor="text1"/>
          <w:sz w:val="24"/>
          <w:szCs w:val="24"/>
          <w:highlight w:val="none"/>
          <w14:textFill>
            <w14:solidFill>
              <w14:schemeClr w14:val="tx1"/>
            </w14:solidFill>
          </w14:textFill>
        </w:rPr>
        <w:t>合法的正当利益。</w:t>
      </w:r>
    </w:p>
    <w:p>
      <w:pPr>
        <w:widowControl/>
        <w:ind w:firstLine="480" w:firstLineChars="200"/>
        <w:rPr>
          <w:rFonts w:hint="default" w:ascii="Times New Roman" w:hAnsi="Times New Roman" w:eastAsia="仿宋"/>
          <w:color w:val="000000" w:themeColor="text1"/>
          <w:sz w:val="24"/>
          <w:szCs w:val="24"/>
          <w:highlight w:val="none"/>
          <w:lang w:val="en-US" w:eastAsia="zh-CN"/>
          <w14:textFill>
            <w14:solidFill>
              <w14:schemeClr w14:val="tx1"/>
            </w14:solidFill>
          </w14:textFill>
        </w:rPr>
      </w:pPr>
      <w:r>
        <w:rPr>
          <w:rFonts w:hint="eastAsia" w:ascii="Times New Roman" w:hAnsi="Times New Roman" w:eastAsia="仿宋"/>
          <w:color w:val="000000" w:themeColor="text1"/>
          <w:sz w:val="24"/>
          <w:szCs w:val="24"/>
          <w:highlight w:val="none"/>
          <w:lang w:val="en-US" w:eastAsia="zh-CN"/>
          <w14:textFill>
            <w14:solidFill>
              <w14:schemeClr w14:val="tx1"/>
            </w14:solidFill>
          </w14:textFill>
        </w:rPr>
        <w:t>2.9</w:t>
      </w:r>
      <w:r>
        <w:rPr>
          <w:rFonts w:hint="eastAsia" w:ascii="Times New Roman" w:hAnsi="Times New Roman" w:eastAsia="仿宋"/>
          <w:color w:val="000000" w:themeColor="text1"/>
          <w:sz w:val="24"/>
          <w:szCs w:val="24"/>
          <w:highlight w:val="none"/>
          <w14:textFill>
            <w14:solidFill>
              <w14:schemeClr w14:val="tx1"/>
            </w14:solidFill>
          </w14:textFill>
        </w:rPr>
        <w:t>顾问律师应严守因工作知悉的</w:t>
      </w:r>
      <w:r>
        <w:rPr>
          <w:rFonts w:hint="eastAsia" w:ascii="Times New Roman" w:hAnsi="Times New Roman" w:eastAsia="仿宋"/>
          <w:color w:val="000000" w:themeColor="text1"/>
          <w:sz w:val="24"/>
          <w:szCs w:val="24"/>
          <w:highlight w:val="none"/>
          <w:lang w:val="en-US" w:eastAsia="zh-CN"/>
          <w14:textFill>
            <w14:solidFill>
              <w14:schemeClr w14:val="tx1"/>
            </w14:solidFill>
          </w14:textFill>
        </w:rPr>
        <w:t>采购人</w:t>
      </w:r>
      <w:r>
        <w:rPr>
          <w:rFonts w:hint="eastAsia" w:ascii="Times New Roman" w:hAnsi="Times New Roman" w:eastAsia="仿宋"/>
          <w:color w:val="000000" w:themeColor="text1"/>
          <w:sz w:val="24"/>
          <w:szCs w:val="24"/>
          <w:highlight w:val="none"/>
          <w14:textFill>
            <w14:solidFill>
              <w14:schemeClr w14:val="tx1"/>
            </w14:solidFill>
          </w14:textFill>
        </w:rPr>
        <w:t>的商业秘密，不得随意发表与法律顾问职责无关的言论</w:t>
      </w:r>
      <w:r>
        <w:rPr>
          <w:rFonts w:hint="eastAsia" w:ascii="Times New Roman" w:hAnsi="Times New Roman" w:eastAsia="仿宋" w:cs="Times New Roman"/>
          <w:color w:val="000000" w:themeColor="text1"/>
          <w:sz w:val="24"/>
          <w:szCs w:val="24"/>
          <w:highlight w:val="none"/>
          <w14:textFill>
            <w14:solidFill>
              <w14:schemeClr w14:val="tx1"/>
            </w14:solidFill>
          </w14:textFill>
        </w:rPr>
        <w:t>。</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lang w:val="en-US" w:eastAsia="zh-CN"/>
        </w:rPr>
      </w:pPr>
      <w:r>
        <w:rPr>
          <w:rFonts w:hint="default" w:ascii="Times New Roman" w:hAnsi="Times New Roman" w:eastAsia="方正仿宋_GB2312" w:cs="Times New Roman"/>
          <w:sz w:val="24"/>
          <w:szCs w:val="32"/>
          <w:lang w:val="en-US" w:eastAsia="zh-CN"/>
        </w:rPr>
        <w:t>违约条款：</w:t>
      </w:r>
    </w:p>
    <w:p>
      <w:pPr>
        <w:pStyle w:val="2"/>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若采购人不能及时提供资料，成交供应商提交报告的时间可以顺延，</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如</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成交供应商</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未按</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本项目服务期限要求</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提供</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法律尽调</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报告，则每逾期一天，</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成交供应商</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应向</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采购人</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支付</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本项目签约</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合同总金额2%的违约金；如逾期超过10天，</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采购人</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有权单方面解除合同</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且无需向成交供应商支付任何费用</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w:t>
      </w:r>
    </w:p>
    <w:p>
      <w:pPr>
        <w:pStyle w:val="2"/>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成交供应商</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出具的</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专项调查</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报告严重失实或者违背法律法规</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行业协会</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准则及职业道德规范</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等规定的，</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采购人</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有权单方解除合同</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，且无需向成交供应商支付任何费用</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。此等权利不因本</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项目</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合同已履行完毕而丧失。</w:t>
      </w:r>
    </w:p>
    <w:p>
      <w:pPr>
        <w:pStyle w:val="2"/>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cs="Times New Roman"/>
          <w:lang w:val="en-US" w:eastAsia="zh-CN"/>
        </w:rPr>
      </w:pPr>
      <w:r>
        <w:rPr>
          <w:rFonts w:hint="default" w:ascii="Times New Roman" w:hAnsi="Times New Roman" w:eastAsia="方正仿宋_GB2312" w:cs="Times New Roman"/>
          <w:sz w:val="24"/>
          <w:szCs w:val="32"/>
          <w:lang w:val="en-US" w:eastAsia="zh-CN"/>
        </w:rPr>
        <w:t>如因成交供应商违约导致采购人单方面行使合同解除权，则采购人未支付的费用均不再支付，已支付的费用成交供应商应在采购人行使合同解除权后10日内全额退还，合同约定的违约金不足以弥补采购人损失（包括但不限于直接经济损失以及为维权而产生的诉讼费、律师费、鉴定费、评估费、公证费、差旅费、保全费、保全担保费等）的，成交供应商还应就不足的部分继续承担赔偿责任。</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lang w:val="en-US" w:eastAsia="zh-CN"/>
        </w:rPr>
      </w:pPr>
      <w:r>
        <w:rPr>
          <w:rFonts w:hint="default" w:ascii="Times New Roman" w:hAnsi="Times New Roman" w:eastAsia="方正仿宋_GB2312" w:cs="Times New Roman"/>
          <w:sz w:val="24"/>
          <w:szCs w:val="32"/>
          <w:lang w:val="en-US" w:eastAsia="zh-CN"/>
        </w:rPr>
        <w:t>保密义务</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双方承诺对履行合同所提供的资料及其它保密信息负有保密的义务，保密信息是指合同一方从合同另一方接收该信息之前或之后，尚未由对方对外公开的信息，或由对方指定为保密或专有的信息。</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合同任何一方应当确保保密信息一直处于保密之中，应当采取一切合理的措施以使其所接受的资料及保密信息免于散发、传播、披露、复制、滥用及被无关人员接触。未经一方书面授权，合同另一方不得公开使用该保密信息，不得用于本合同之外的任何用途，也不得复印、出版或以任何形式披露给任何其他第三方该保密信息。</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双方在合同项下之保密义务，不因合同履行完毕而终止。</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若供应商违反保密要求，采购人有权单方解除合同、拒绝支付未付费用，并要求供应商赔偿全部直接及间接损失（包括但不限于诉讼费、律师费、调查费、声誉损失等）。同时，采购人有权将供应商列入不良行为名单</w:t>
      </w:r>
      <w:r>
        <w:rPr>
          <w:rFonts w:hint="default" w:ascii="Times New Roman" w:hAnsi="Times New Roman" w:eastAsia="仿宋" w:cs="Times New Roman"/>
          <w:sz w:val="24"/>
          <w:highlight w:val="none"/>
          <w:lang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知识产权</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应保证提供服务过程中以及提交的服务成果及其包含的任何素材等不会侵犯任何第三方的知识产权及其他权利。</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若第三方认为合同涉及的服务或</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提交的服务成果侵犯其知识产权或其他权利，并向</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提出索赔要求，</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将不承担任何责任，所有责任由</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承担，若</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因此担责，有权全额向</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 xml:space="preserve">追偿。 </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在前款所述情况下，</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在承担责任的同时，应立即采取补救措施，包括但不限于重新向</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提交所有服务成果，返还</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已支付的所有费用及其同期人民银行存款利息。同时</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还应向</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赔偿因其侵权行为而给</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造成的所有损失。</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按约定支付</w:t>
      </w:r>
      <w:r>
        <w:rPr>
          <w:rFonts w:hint="eastAsia" w:ascii="Times New Roman" w:hAnsi="Times New Roman" w:eastAsia="仿宋" w:cs="Times New Roman"/>
          <w:sz w:val="24"/>
          <w:highlight w:val="none"/>
          <w:lang w:val="en-US" w:eastAsia="zh-CN"/>
        </w:rPr>
        <w:t>本项目全部约定</w:t>
      </w:r>
      <w:r>
        <w:rPr>
          <w:rFonts w:hint="default" w:ascii="Times New Roman" w:hAnsi="Times New Roman" w:eastAsia="仿宋" w:cs="Times New Roman"/>
          <w:sz w:val="24"/>
          <w:highlight w:val="none"/>
        </w:rPr>
        <w:t>合同价款后，</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拥有</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所提交服务成果的所有权及完整知识产权。</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highlight w:val="none"/>
          <w:lang w:eastAsia="zh-CN"/>
        </w:rPr>
      </w:pPr>
      <w:r>
        <w:rPr>
          <w:rFonts w:hint="default" w:ascii="Times New Roman" w:hAnsi="Times New Roman" w:eastAsia="仿宋" w:cs="Times New Roman"/>
          <w:sz w:val="24"/>
          <w:highlight w:val="none"/>
          <w:lang w:val="en-US" w:eastAsia="zh-CN"/>
        </w:rPr>
        <w:t>上述约定</w:t>
      </w:r>
      <w:r>
        <w:rPr>
          <w:rFonts w:hint="default" w:ascii="Times New Roman" w:hAnsi="Times New Roman" w:eastAsia="仿宋" w:cs="Times New Roman"/>
          <w:sz w:val="24"/>
          <w:highlight w:val="none"/>
        </w:rPr>
        <w:t>在</w:t>
      </w:r>
      <w:r>
        <w:rPr>
          <w:rFonts w:hint="eastAsia" w:ascii="Times New Roman" w:hAnsi="Times New Roman" w:eastAsia="仿宋" w:cs="Times New Roman"/>
          <w:sz w:val="24"/>
          <w:highlight w:val="none"/>
          <w:lang w:val="en-US" w:eastAsia="zh-CN"/>
        </w:rPr>
        <w:t>本项目</w:t>
      </w:r>
      <w:r>
        <w:rPr>
          <w:rFonts w:hint="default" w:ascii="Times New Roman" w:hAnsi="Times New Roman" w:eastAsia="仿宋" w:cs="Times New Roman"/>
          <w:sz w:val="24"/>
          <w:highlight w:val="none"/>
        </w:rPr>
        <w:t>合同无论因任何原因终止后依然有效。</w:t>
      </w:r>
    </w:p>
    <w:p>
      <w:pPr>
        <w:pStyle w:val="6"/>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lang w:val="en-US" w:eastAsia="zh-CN"/>
        </w:rPr>
      </w:pPr>
    </w:p>
    <w:p>
      <w:pPr>
        <w:spacing w:line="240" w:lineRule="auto"/>
        <w:rPr>
          <w:rFonts w:ascii="Times New Roman" w:hAnsi="Times New Roman" w:eastAsia="仿宋" w:cs="Times New Roman"/>
          <w:sz w:val="32"/>
          <w:szCs w:val="40"/>
          <w:highlight w:val="none"/>
        </w:rPr>
      </w:pPr>
      <w:r>
        <w:rPr>
          <w:rFonts w:ascii="Times New Roman" w:hAnsi="Times New Roman" w:eastAsia="仿宋" w:cs="Times New Roman"/>
          <w:sz w:val="32"/>
          <w:szCs w:val="40"/>
          <w:highlight w:val="none"/>
        </w:rPr>
        <w:br w:type="page"/>
      </w:r>
    </w:p>
    <w:p>
      <w:pPr>
        <w:spacing w:line="360" w:lineRule="auto"/>
        <w:rPr>
          <w:rFonts w:ascii="Times New Roman" w:hAnsi="Times New Roman" w:eastAsia="仿宋" w:cs="Times New Roman"/>
          <w:sz w:val="32"/>
          <w:szCs w:val="40"/>
          <w:highlight w:val="none"/>
        </w:rPr>
      </w:pPr>
      <w:r>
        <w:rPr>
          <w:rFonts w:ascii="Times New Roman" w:hAnsi="Times New Roman" w:eastAsia="仿宋" w:cs="Times New Roman"/>
          <w:sz w:val="32"/>
          <w:szCs w:val="40"/>
          <w:highlight w:val="none"/>
        </w:rPr>
        <w:t>附件</w:t>
      </w:r>
      <w:r>
        <w:rPr>
          <w:rFonts w:hint="default" w:ascii="Times New Roman" w:hAnsi="Times New Roman" w:eastAsia="仿宋" w:cs="Times New Roman"/>
          <w:sz w:val="32"/>
          <w:szCs w:val="40"/>
          <w:highlight w:val="none"/>
          <w:lang w:val="en-US" w:eastAsia="zh-CN"/>
        </w:rPr>
        <w:t>2</w:t>
      </w:r>
      <w:r>
        <w:rPr>
          <w:rFonts w:ascii="Times New Roman" w:hAnsi="Times New Roman" w:eastAsia="仿宋" w:cs="Times New Roman"/>
          <w:sz w:val="32"/>
          <w:szCs w:val="40"/>
          <w:highlight w:val="none"/>
        </w:rPr>
        <w:t>：</w:t>
      </w:r>
      <w:r>
        <w:rPr>
          <w:rFonts w:hint="default" w:ascii="Times New Roman" w:hAnsi="Times New Roman" w:eastAsia="仿宋" w:cs="Times New Roman"/>
          <w:sz w:val="32"/>
          <w:szCs w:val="40"/>
          <w:highlight w:val="none"/>
        </w:rPr>
        <w:t>比价规则</w:t>
      </w:r>
    </w:p>
    <w:p>
      <w:pPr>
        <w:numPr>
          <w:ilvl w:val="-1"/>
          <w:numId w:val="0"/>
        </w:numPr>
        <w:spacing w:line="360" w:lineRule="auto"/>
        <w:rPr>
          <w:rFonts w:ascii="Times New Roman" w:hAnsi="Times New Roman" w:cs="Times New Roman"/>
          <w:highlight w:val="none"/>
        </w:rPr>
      </w:pPr>
      <w:r>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t>本采购服务以所有潜在供应商报价平均价作为基准价，基准价偏差率最小的为最终成交单位。</w:t>
      </w:r>
    </w:p>
    <w:p>
      <w:pPr>
        <w:numPr>
          <w:ilvl w:val="-1"/>
          <w:numId w:val="0"/>
        </w:numPr>
        <w:spacing w:line="360" w:lineRule="auto"/>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pPr>
    </w:p>
    <w:p>
      <w:pPr>
        <w:numPr>
          <w:ilvl w:val="255"/>
          <w:numId w:val="0"/>
        </w:numPr>
        <w:spacing w:line="360" w:lineRule="auto"/>
        <w:rPr>
          <w:rFonts w:ascii="Times New Roman" w:hAnsi="Times New Roman" w:cs="Times New Roman"/>
          <w:highlight w:val="none"/>
        </w:rPr>
      </w:pPr>
      <w:r>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t>基准价偏差率</w:t>
      </w:r>
      <w:r>
        <w:rPr>
          <w:rFonts w:hint="eastAsia" w:ascii="Times New Roman" w:hAnsi="Times New Roman" w:eastAsia="仿宋" w:cs="Times New Roman"/>
          <w:color w:val="000000" w:themeColor="text1"/>
          <w:sz w:val="24"/>
          <w:highlight w:val="none"/>
          <w:lang w:val="en-US" w:eastAsia="zh-CN"/>
          <w14:textFill>
            <w14:solidFill>
              <w14:schemeClr w14:val="tx1"/>
            </w14:solidFill>
          </w14:textFill>
        </w:rPr>
        <w:t>=</w:t>
      </w:r>
      <w:r>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t>|（报价-基准价）/基准价|</w:t>
      </w:r>
      <w:r>
        <w:rPr>
          <w:rFonts w:hint="eastAsia" w:ascii="Times New Roman" w:hAnsi="Times New Roman" w:eastAsia="仿宋"/>
          <w:color w:val="000000" w:themeColor="text1"/>
          <w:sz w:val="24"/>
          <w14:textFill>
            <w14:solidFill>
              <w14:schemeClr w14:val="tx1"/>
            </w14:solidFill>
          </w14:textFill>
        </w:rPr>
        <w:t>×100%</w:t>
      </w:r>
      <w:r>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t>，偏差率最小为最终成交单位，若偏差率相同选择价格低的为最终成交单位，若偏差率相同且价格相同，则</w:t>
      </w:r>
      <w:r>
        <w:rPr>
          <w:rFonts w:hint="eastAsia" w:ascii="Times New Roman" w:hAnsi="Times New Roman" w:eastAsia="仿宋"/>
          <w:color w:val="000000" w:themeColor="text1"/>
          <w:sz w:val="24"/>
          <w14:textFill>
            <w14:solidFill>
              <w14:schemeClr w14:val="tx1"/>
            </w14:solidFill>
          </w14:textFill>
        </w:rPr>
        <w:t>采用随机抽签方式确定</w:t>
      </w:r>
      <w:r>
        <w:rPr>
          <w:rFonts w:ascii="Times New Roman" w:hAnsi="Times New Roman" w:eastAsia="仿宋"/>
          <w:color w:val="000000" w:themeColor="text1"/>
          <w:sz w:val="24"/>
          <w14:textFill>
            <w14:solidFill>
              <w14:schemeClr w14:val="tx1"/>
            </w14:solidFill>
          </w14:textFill>
        </w:rPr>
        <w:t>最终成交单位。</w:t>
      </w:r>
    </w:p>
    <w:p>
      <w:pPr>
        <w:numPr>
          <w:ilvl w:val="-1"/>
          <w:numId w:val="0"/>
        </w:numPr>
        <w:spacing w:line="240" w:lineRule="auto"/>
        <w:rPr>
          <w:rFonts w:ascii="Times New Roman" w:hAnsi="Times New Roman" w:cs="Times New Roman"/>
          <w:highlight w:val="none"/>
        </w:rPr>
      </w:pPr>
      <w:r>
        <w:rPr>
          <w:rFonts w:hint="default" w:ascii="Times New Roman" w:hAnsi="Times New Roman" w:eastAsia="仿宋" w:cs="Times New Roman"/>
          <w:color w:val="000000" w:themeColor="text1"/>
          <w:sz w:val="24"/>
          <w:highlight w:val="none"/>
          <w14:textFill>
            <w14:solidFill>
              <w14:schemeClr w14:val="tx1"/>
            </w14:solidFill>
          </w14:textFill>
        </w:rPr>
        <w:br w:type="page"/>
      </w:r>
    </w:p>
    <w:p>
      <w:pPr>
        <w:pStyle w:val="4"/>
        <w:keepNext w:val="0"/>
        <w:keepLines w:val="0"/>
        <w:pageBreakBefore w:val="0"/>
        <w:widowControl w:val="0"/>
        <w:tabs>
          <w:tab w:val="left" w:pos="0"/>
        </w:tabs>
        <w:kinsoku/>
        <w:overflowPunct/>
        <w:topLinePunct w:val="0"/>
        <w:bidi w:val="0"/>
        <w:spacing w:line="360" w:lineRule="auto"/>
        <w:ind w:left="1606" w:hanging="1606"/>
        <w:jc w:val="both"/>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b w:val="0"/>
          <w:bCs w:val="0"/>
          <w:kern w:val="2"/>
          <w:sz w:val="32"/>
          <w:szCs w:val="40"/>
          <w:lang w:val="en-US" w:eastAsia="zh-CN" w:bidi="ar-SA"/>
        </w:rPr>
        <w:t>附件</w:t>
      </w:r>
      <w:r>
        <w:rPr>
          <w:rFonts w:hint="eastAsia" w:ascii="Times New Roman" w:hAnsi="Times New Roman" w:eastAsia="仿宋" w:cs="Times New Roman"/>
          <w:b w:val="0"/>
          <w:bCs w:val="0"/>
          <w:kern w:val="2"/>
          <w:sz w:val="32"/>
          <w:szCs w:val="40"/>
          <w:lang w:val="en-US" w:eastAsia="zh-CN" w:bidi="ar-SA"/>
        </w:rPr>
        <w:t>3</w:t>
      </w:r>
      <w:r>
        <w:rPr>
          <w:rFonts w:hint="default" w:ascii="Times New Roman" w:hAnsi="Times New Roman" w:eastAsia="仿宋" w:cs="Times New Roman"/>
          <w:b w:val="0"/>
          <w:bCs w:val="0"/>
          <w:kern w:val="2"/>
          <w:sz w:val="32"/>
          <w:szCs w:val="40"/>
          <w:lang w:val="en-US" w:eastAsia="zh-CN" w:bidi="ar-SA"/>
        </w:rPr>
        <w:t>：报价文件格式</w:t>
      </w:r>
      <w:r>
        <w:rPr>
          <w:rFonts w:hint="eastAsia" w:ascii="Times New Roman" w:hAnsi="Times New Roman" w:eastAsia="仿宋" w:cs="Times New Roman"/>
          <w:b w:val="0"/>
          <w:bCs w:val="0"/>
          <w:kern w:val="2"/>
          <w:sz w:val="32"/>
          <w:szCs w:val="40"/>
          <w:lang w:val="en-US" w:eastAsia="zh-CN" w:bidi="ar-SA"/>
        </w:rPr>
        <w:t xml:space="preserve"> </w:t>
      </w:r>
    </w:p>
    <w:p>
      <w:pPr>
        <w:keepNext w:val="0"/>
        <w:keepLines w:val="0"/>
        <w:pageBreakBefore w:val="0"/>
        <w:widowControl w:val="0"/>
        <w:kinsoku/>
        <w:overflowPunct/>
        <w:topLinePunct w:val="0"/>
        <w:bidi w:val="0"/>
        <w:jc w:val="center"/>
        <w:textAlignment w:val="auto"/>
        <w:rPr>
          <w:rFonts w:hint="default" w:ascii="Times New Roman" w:hAnsi="Times New Roman" w:cs="Times New Roman"/>
          <w:b/>
          <w:bCs/>
          <w:sz w:val="32"/>
          <w:szCs w:val="40"/>
          <w:lang w:val="en-US" w:eastAsia="zh-CN"/>
        </w:rPr>
      </w:pPr>
      <w:r>
        <w:rPr>
          <w:rFonts w:hint="default" w:ascii="Times New Roman" w:hAnsi="Times New Roman" w:eastAsia="仿宋" w:cs="Times New Roman"/>
          <w:b/>
          <w:bCs/>
          <w:color w:val="auto"/>
          <w:kern w:val="2"/>
          <w:sz w:val="28"/>
          <w:szCs w:val="28"/>
          <w:highlight w:val="none"/>
          <w:lang w:val="en-US" w:eastAsia="zh-CN" w:bidi="ar-SA"/>
        </w:rPr>
        <w:t>一、报价函</w:t>
      </w:r>
    </w:p>
    <w:p>
      <w:pPr>
        <w:keepNext w:val="0"/>
        <w:keepLines w:val="0"/>
        <w:pageBreakBefore w:val="0"/>
        <w:widowControl w:val="0"/>
        <w:kinsoku/>
        <w:wordWrap/>
        <w:overflowPunct/>
        <w:topLinePunct w:val="0"/>
        <w:autoSpaceDE/>
        <w:autoSpaceDN/>
        <w:bidi w:val="0"/>
        <w:adjustRightInd w:val="0"/>
        <w:snapToGrid/>
        <w:spacing w:line="580" w:lineRule="exact"/>
        <w:ind w:left="0" w:firstLine="480" w:firstLineChars="200"/>
        <w:jc w:val="left"/>
        <w:textAlignment w:val="auto"/>
        <w:rPr>
          <w:rFonts w:hint="default" w:ascii="Times New Roman" w:hAnsi="Times New Roman" w:eastAsia="仿宋" w:cs="Times New Roman"/>
          <w:color w:val="000000" w:themeColor="text1"/>
          <w:sz w:val="24"/>
          <w:szCs w:val="24"/>
          <w14:textFill>
            <w14:solidFill>
              <w14:schemeClr w14:val="tx1"/>
            </w14:solidFill>
          </w14:textFill>
        </w:rPr>
      </w:pPr>
      <w:bookmarkStart w:id="0" w:name="_Toc301432628"/>
      <w:bookmarkStart w:id="1" w:name="_Toc388973893"/>
      <w:bookmarkStart w:id="2" w:name="_Toc391712470"/>
      <w:r>
        <w:rPr>
          <w:rFonts w:hint="default" w:ascii="Times New Roman" w:hAnsi="Times New Roman" w:eastAsia="仿宋" w:cs="Times New Roman"/>
          <w:color w:val="000000" w:themeColor="text1"/>
          <w:sz w:val="24"/>
          <w:szCs w:val="24"/>
          <w14:textFill>
            <w14:solidFill>
              <w14:schemeClr w14:val="tx1"/>
            </w14:solidFill>
          </w14:textFill>
        </w:rPr>
        <w:t>致：</w:t>
      </w:r>
      <w:r>
        <w:rPr>
          <w:rFonts w:hint="default" w:ascii="Times New Roman" w:hAnsi="Times New Roman" w:eastAsia="仿宋" w:cs="Times New Roman"/>
          <w:color w:val="000000" w:themeColor="text1"/>
          <w:sz w:val="24"/>
          <w:szCs w:val="24"/>
          <w:u w:val="single"/>
          <w:lang w:eastAsia="zh-CN"/>
          <w14:textFill>
            <w14:solidFill>
              <w14:schemeClr w14:val="tx1"/>
            </w14:solidFill>
          </w14:textFill>
        </w:rPr>
        <w:t xml:space="preserve">               </w:t>
      </w:r>
      <w:r>
        <w:rPr>
          <w:rFonts w:hint="default" w:ascii="Times New Roman" w:hAnsi="Times New Roman" w:eastAsia="仿宋" w:cs="Times New Roman"/>
          <w:bCs/>
          <w:color w:val="000000" w:themeColor="text1"/>
          <w:sz w:val="24"/>
          <w:szCs w:val="24"/>
          <w:lang w:eastAsia="zh-CN"/>
          <w14:textFill>
            <w14:solidFill>
              <w14:schemeClr w14:val="tx1"/>
            </w14:solidFill>
          </w14:textFill>
        </w:rPr>
        <w:t>（</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仿宋" w:cs="Times New Roman"/>
          <w:color w:val="000000" w:themeColor="text1"/>
          <w:sz w:val="24"/>
          <w:szCs w:val="24"/>
          <w:lang w:eastAsia="zh-CN"/>
          <w14:textFill>
            <w14:solidFill>
              <w14:schemeClr w14:val="tx1"/>
            </w14:solidFill>
          </w14:textFill>
        </w:rPr>
        <w:t>）</w:t>
      </w:r>
      <w:r>
        <w:rPr>
          <w:rFonts w:hint="default" w:ascii="Times New Roman" w:hAnsi="Times New Roman" w:eastAsia="仿宋" w:cs="Times New Roman"/>
          <w:color w:val="000000" w:themeColor="text1"/>
          <w:sz w:val="24"/>
          <w:szCs w:val="24"/>
          <w14:textFill>
            <w14:solidFill>
              <w14:schemeClr w14:val="tx1"/>
            </w14:solidFill>
          </w14:textFill>
        </w:rPr>
        <w:t xml:space="preserve"> </w:t>
      </w:r>
    </w:p>
    <w:p>
      <w:pPr>
        <w:pStyle w:val="5"/>
        <w:keepNext w:val="0"/>
        <w:keepLines w:val="0"/>
        <w:pageBreakBefore w:val="0"/>
        <w:widowControl w:val="0"/>
        <w:numPr>
          <w:ilvl w:val="0"/>
          <w:numId w:val="0"/>
        </w:numPr>
        <w:kinsoku/>
        <w:wordWrap/>
        <w:overflowPunct/>
        <w:topLinePunct w:val="0"/>
        <w:autoSpaceDE/>
        <w:autoSpaceDN/>
        <w:bidi w:val="0"/>
        <w:snapToGrid/>
        <w:spacing w:after="0" w:line="580" w:lineRule="exact"/>
        <w:ind w:left="0" w:firstLine="480" w:firstLineChars="200"/>
        <w:contextualSpacing/>
        <w:textAlignment w:val="auto"/>
        <w:rPr>
          <w:rFonts w:hint="default" w:ascii="Times New Roman" w:hAnsi="Times New Roman" w:eastAsia="仿宋"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Cs/>
          <w:color w:val="000000" w:themeColor="text1"/>
          <w:sz w:val="24"/>
          <w:szCs w:val="24"/>
          <w14:textFill>
            <w14:solidFill>
              <w14:schemeClr w14:val="tx1"/>
            </w14:solidFill>
          </w14:textFill>
        </w:rPr>
        <w:t>我方在充分理解</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仿宋" w:cs="Times New Roman"/>
          <w:bCs/>
          <w:color w:val="000000" w:themeColor="text1"/>
          <w:sz w:val="24"/>
          <w:szCs w:val="24"/>
          <w14:textFill>
            <w14:solidFill>
              <w14:schemeClr w14:val="tx1"/>
            </w14:solidFill>
          </w14:textFill>
        </w:rPr>
        <w:t>要求</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及相关资料</w:t>
      </w:r>
      <w:r>
        <w:rPr>
          <w:rFonts w:hint="default" w:ascii="Times New Roman" w:hAnsi="Times New Roman" w:eastAsia="仿宋" w:cs="Times New Roman"/>
          <w:bCs/>
          <w:color w:val="000000" w:themeColor="text1"/>
          <w:sz w:val="24"/>
          <w:szCs w:val="24"/>
          <w14:textFill>
            <w14:solidFill>
              <w14:schemeClr w14:val="tx1"/>
            </w14:solidFill>
          </w14:textFill>
        </w:rPr>
        <w:t>的基础上，</w:t>
      </w:r>
      <w:r>
        <w:rPr>
          <w:rFonts w:hint="default" w:ascii="Times New Roman" w:hAnsi="Times New Roman" w:eastAsia="仿宋" w:cs="Times New Roman"/>
          <w:color w:val="000000" w:themeColor="text1"/>
          <w:sz w:val="24"/>
          <w:szCs w:val="24"/>
          <w14:textFill>
            <w14:solidFill>
              <w14:schemeClr w14:val="tx1"/>
            </w14:solidFill>
          </w14:textFill>
        </w:rPr>
        <w:t>结合企业自身情况及管理经验，我方愿意以：</w:t>
      </w:r>
      <w:r>
        <w:rPr>
          <w:rFonts w:hint="default" w:ascii="Times New Roman" w:hAnsi="Times New Roman" w:eastAsia="仿宋" w:cs="Times New Roman"/>
          <w:color w:val="000000" w:themeColor="text1"/>
          <w:sz w:val="24"/>
          <w:szCs w:val="24"/>
          <w:u w:val="none"/>
          <w:lang w:val="en-US" w:eastAsia="zh-CN"/>
          <w14:textFill>
            <w14:solidFill>
              <w14:schemeClr w14:val="tx1"/>
            </w14:solidFill>
          </w14:textFill>
        </w:rPr>
        <w:t>总价</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none"/>
          <w:lang w:val="en-US" w:eastAsia="zh-CN"/>
          <w14:textFill>
            <w14:solidFill>
              <w14:schemeClr w14:val="tx1"/>
            </w14:solidFill>
          </w14:textFill>
        </w:rPr>
        <w:t>元</w:t>
      </w:r>
      <w:r>
        <w:rPr>
          <w:rFonts w:hint="eastAsia" w:ascii="Times New Roman" w:hAnsi="Times New Roman" w:eastAsia="仿宋" w:cs="Times New Roman"/>
          <w:color w:val="000000" w:themeColor="text1"/>
          <w:sz w:val="24"/>
          <w:szCs w:val="24"/>
          <w:u w:val="none"/>
          <w:lang w:val="en-US" w:eastAsia="zh-CN"/>
          <w14:textFill>
            <w14:solidFill>
              <w14:schemeClr w14:val="tx1"/>
            </w14:solidFill>
          </w14:textFill>
        </w:rPr>
        <w:t>（含税）</w:t>
      </w:r>
      <w:r>
        <w:rPr>
          <w:rFonts w:hint="default" w:ascii="Times New Roman" w:hAnsi="Times New Roman" w:eastAsia="仿宋" w:cs="Times New Roman"/>
          <w:color w:val="000000" w:themeColor="text1"/>
          <w:sz w:val="24"/>
          <w:szCs w:val="24"/>
          <w:u w:val="none"/>
          <w:lang w:val="en-US" w:eastAsia="zh-CN"/>
          <w14:textFill>
            <w14:solidFill>
              <w14:schemeClr w14:val="tx1"/>
            </w14:solidFill>
          </w14:textFill>
        </w:rPr>
        <w:t>，大写</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b/>
          <w:bCs/>
          <w:color w:val="000000" w:themeColor="text1"/>
          <w:sz w:val="24"/>
          <w:szCs w:val="24"/>
          <w:u w:val="none"/>
          <w14:textFill>
            <w14:solidFill>
              <w14:schemeClr w14:val="tx1"/>
            </w14:solidFill>
          </w14:textFill>
        </w:rPr>
        <w:t>，</w:t>
      </w:r>
      <w:r>
        <w:rPr>
          <w:rFonts w:ascii="Times New Roman" w:hAnsi="Times New Roman" w:eastAsia="仿宋" w:cs="Times New Roman"/>
          <w:color w:val="000000" w:themeColor="text1"/>
          <w:sz w:val="24"/>
          <w:szCs w:val="24"/>
          <w14:textFill>
            <w14:solidFill>
              <w14:schemeClr w14:val="tx1"/>
            </w14:solidFill>
          </w14:textFill>
        </w:rPr>
        <w:t>承担</w:t>
      </w:r>
      <w:r>
        <w:rPr>
          <w:rFonts w:hint="eastAsia" w:ascii="Times New Roman" w:hAnsi="Times New Roman" w:eastAsia="仿宋" w:cs="Times New Roman"/>
          <w:color w:val="000000" w:themeColor="text1"/>
          <w:sz w:val="24"/>
          <w:szCs w:val="24"/>
          <w14:textFill>
            <w14:solidFill>
              <w14:schemeClr w14:val="tx1"/>
            </w14:solidFill>
          </w14:textFill>
        </w:rPr>
        <w:t>成都国生创新科技服务有限公司某股权投资项目</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法律</w:t>
      </w:r>
      <w:r>
        <w:rPr>
          <w:rFonts w:hint="eastAsia" w:ascii="Times New Roman" w:hAnsi="Times New Roman" w:eastAsia="仿宋" w:cs="Times New Roman"/>
          <w:color w:val="000000" w:themeColor="text1"/>
          <w:sz w:val="24"/>
          <w:szCs w:val="24"/>
          <w14:textFill>
            <w14:solidFill>
              <w14:schemeClr w14:val="tx1"/>
            </w14:solidFill>
          </w14:textFill>
        </w:rPr>
        <w:t>尽调服务</w:t>
      </w:r>
      <w:r>
        <w:rPr>
          <w:rFonts w:ascii="Times New Roman" w:hAnsi="Times New Roman" w:eastAsia="仿宋" w:cs="Times New Roman"/>
          <w:color w:val="000000" w:themeColor="text1"/>
          <w:sz w:val="24"/>
          <w:szCs w:val="24"/>
          <w14:textFill>
            <w14:solidFill>
              <w14:schemeClr w14:val="tx1"/>
            </w14:solidFill>
          </w14:textFill>
        </w:rPr>
        <w:t>工作</w:t>
      </w:r>
      <w:r>
        <w:rPr>
          <w:rFonts w:hint="default" w:ascii="Times New Roman" w:hAnsi="Times New Roman" w:eastAsia="仿宋" w:cs="Times New Roman"/>
          <w:color w:val="000000" w:themeColor="text1"/>
          <w:sz w:val="24"/>
          <w:szCs w:val="24"/>
          <w:lang w:eastAsia="zh-CN"/>
          <w14:textFill>
            <w14:solidFill>
              <w14:schemeClr w14:val="tx1"/>
            </w14:solidFill>
          </w14:textFill>
        </w:rPr>
        <w:t>。</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contextualSpacing/>
        <w:textAlignment w:val="auto"/>
        <w:rPr>
          <w:rFonts w:hint="default" w:ascii="Times New Roman" w:hAnsi="Times New Roman" w:eastAsia="仿宋" w:cs="Times New Roman"/>
          <w:color w:val="000000" w:themeColor="text1"/>
          <w:kern w:val="0"/>
          <w:sz w:val="24"/>
          <w:szCs w:val="24"/>
          <w14:textFill>
            <w14:solidFill>
              <w14:schemeClr w14:val="tx1"/>
            </w14:solidFill>
          </w14:textFill>
        </w:rPr>
      </w:pPr>
      <w:r>
        <w:rPr>
          <w:rFonts w:hint="default" w:ascii="Times New Roman" w:hAnsi="Times New Roman" w:eastAsia="仿宋" w:cs="Times New Roman"/>
          <w:color w:val="000000" w:themeColor="text1"/>
          <w:kern w:val="0"/>
          <w:sz w:val="24"/>
          <w:szCs w:val="24"/>
          <w14:textFill>
            <w14:solidFill>
              <w14:schemeClr w14:val="tx1"/>
            </w14:solidFill>
          </w14:textFill>
        </w:rPr>
        <w:t>上述报价应包含</w:t>
      </w:r>
      <w:r>
        <w:rPr>
          <w:rFonts w:hint="default" w:ascii="Times New Roman" w:hAnsi="Times New Roman" w:eastAsia="仿宋" w:cs="Times New Roman"/>
          <w:color w:val="000000" w:themeColor="text1"/>
          <w:kern w:val="0"/>
          <w:sz w:val="24"/>
          <w:szCs w:val="24"/>
          <w:lang w:val="en-US" w:eastAsia="zh-CN"/>
          <w14:textFill>
            <w14:solidFill>
              <w14:schemeClr w14:val="tx1"/>
            </w14:solidFill>
          </w14:textFill>
        </w:rPr>
        <w:t>为完成本项目服务内容所需的</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一切费用</w:t>
      </w:r>
      <w:r>
        <w:rPr>
          <w:rFonts w:hint="default" w:ascii="Times New Roman" w:hAnsi="Times New Roman" w:eastAsia="仿宋" w:cs="Times New Roman"/>
          <w:b/>
          <w:bCs/>
          <w:color w:val="000000" w:themeColor="text1"/>
          <w:sz w:val="24"/>
          <w:szCs w:val="24"/>
          <w:lang w:eastAsia="zh-CN"/>
          <w14:textFill>
            <w14:solidFill>
              <w14:schemeClr w14:val="tx1"/>
            </w14:solidFill>
          </w14:textFill>
        </w:rPr>
        <w:t>，</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报价有效期30天</w:t>
      </w:r>
      <w:r>
        <w:rPr>
          <w:rFonts w:hint="default" w:ascii="Times New Roman" w:hAnsi="Times New Roman" w:eastAsia="仿宋" w:cs="Times New Roman"/>
          <w:color w:val="000000" w:themeColor="text1"/>
          <w:kern w:val="0"/>
          <w:sz w:val="24"/>
          <w:szCs w:val="24"/>
          <w14:textFill>
            <w14:solidFill>
              <w14:schemeClr w14:val="tx1"/>
            </w14:solidFill>
          </w14:textFill>
        </w:rPr>
        <w:t>。</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1</w:t>
      </w:r>
      <w:r>
        <w:rPr>
          <w:rFonts w:hint="default" w:ascii="Times New Roman" w:hAnsi="Times New Roman" w:eastAsia="仿宋" w:cs="Times New Roman"/>
          <w:bCs/>
          <w:color w:val="000000" w:themeColor="text1"/>
          <w:sz w:val="24"/>
          <w:szCs w:val="24"/>
          <w14:textFill>
            <w14:solidFill>
              <w14:schemeClr w14:val="tx1"/>
            </w14:solidFill>
          </w14:textFill>
        </w:rPr>
        <w:t>、我方完全同意自行承担为参加</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所发生的一切费用。</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2</w:t>
      </w:r>
      <w:r>
        <w:rPr>
          <w:rFonts w:hint="default" w:ascii="Times New Roman" w:hAnsi="Times New Roman" w:eastAsia="仿宋" w:cs="Times New Roman"/>
          <w:bCs/>
          <w:color w:val="000000" w:themeColor="text1"/>
          <w:sz w:val="24"/>
          <w:szCs w:val="24"/>
          <w14:textFill>
            <w14:solidFill>
              <w14:schemeClr w14:val="tx1"/>
            </w14:solidFill>
          </w14:textFill>
        </w:rPr>
        <w:t>、我方承诺在</w:t>
      </w:r>
      <w:r>
        <w:rPr>
          <w:rFonts w:hint="default" w:ascii="Times New Roman" w:hAnsi="Times New Roman" w:eastAsia="仿宋" w:cs="Times New Roman"/>
          <w:bCs/>
          <w:color w:val="000000" w:themeColor="text1"/>
          <w:sz w:val="24"/>
          <w:szCs w:val="24"/>
          <w:highlight w:val="none"/>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highlight w:val="none"/>
          <w14:textFill>
            <w14:solidFill>
              <w14:schemeClr w14:val="tx1"/>
            </w14:solidFill>
          </w14:textFill>
        </w:rPr>
        <w:t>有效期</w:t>
      </w:r>
      <w:r>
        <w:rPr>
          <w:rFonts w:hint="default" w:ascii="Times New Roman" w:hAnsi="Times New Roman" w:eastAsia="仿宋" w:cs="Times New Roman"/>
          <w:bCs/>
          <w:color w:val="000000" w:themeColor="text1"/>
          <w:sz w:val="24"/>
          <w:szCs w:val="24"/>
          <w14:textFill>
            <w14:solidFill>
              <w14:schemeClr w14:val="tx1"/>
            </w14:solidFill>
          </w14:textFill>
        </w:rPr>
        <w:t>内不修改、不撤销</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3</w:t>
      </w:r>
      <w:r>
        <w:rPr>
          <w:rFonts w:hint="default" w:ascii="Times New Roman" w:hAnsi="Times New Roman" w:eastAsia="仿宋" w:cs="Times New Roman"/>
          <w:bCs/>
          <w:color w:val="000000" w:themeColor="text1"/>
          <w:sz w:val="24"/>
          <w:szCs w:val="24"/>
          <w14:textFill>
            <w14:solidFill>
              <w14:schemeClr w14:val="tx1"/>
            </w14:solidFill>
          </w14:textFill>
        </w:rPr>
        <w:t>、除非另外达成协议并生效，你方的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比价记录表</w:t>
      </w:r>
      <w:r>
        <w:rPr>
          <w:rFonts w:hint="default" w:ascii="Times New Roman" w:hAnsi="Times New Roman" w:eastAsia="仿宋" w:cs="Times New Roman"/>
          <w:bCs/>
          <w:color w:val="000000" w:themeColor="text1"/>
          <w:sz w:val="24"/>
          <w:szCs w:val="24"/>
          <w14:textFill>
            <w14:solidFill>
              <w14:schemeClr w14:val="tx1"/>
            </w14:solidFill>
          </w14:textFill>
        </w:rPr>
        <w:t>和我方的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文件将构成约束我们双方的合同。</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4</w:t>
      </w:r>
      <w:r>
        <w:rPr>
          <w:rFonts w:hint="default" w:ascii="Times New Roman" w:hAnsi="Times New Roman" w:eastAsia="仿宋" w:cs="Times New Roman"/>
          <w:bCs/>
          <w:color w:val="000000" w:themeColor="text1"/>
          <w:sz w:val="24"/>
          <w:szCs w:val="24"/>
          <w14:textFill>
            <w14:solidFill>
              <w14:schemeClr w14:val="tx1"/>
            </w14:solidFill>
          </w14:textFill>
        </w:rPr>
        <w:t>、我方承诺严格按</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比价记录表内容</w:t>
      </w:r>
      <w:r>
        <w:rPr>
          <w:rFonts w:hint="default" w:ascii="Times New Roman" w:hAnsi="Times New Roman" w:eastAsia="仿宋" w:cs="Times New Roman"/>
          <w:bCs/>
          <w:color w:val="000000" w:themeColor="text1"/>
          <w:sz w:val="24"/>
          <w:szCs w:val="24"/>
          <w14:textFill>
            <w14:solidFill>
              <w14:schemeClr w14:val="tx1"/>
            </w14:solidFill>
          </w14:textFill>
        </w:rPr>
        <w:t>及双方签订书面合同约定的内容履行责任与义务。</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5</w:t>
      </w:r>
      <w:r>
        <w:rPr>
          <w:rFonts w:hint="default" w:ascii="Times New Roman" w:hAnsi="Times New Roman" w:eastAsia="仿宋" w:cs="Times New Roman"/>
          <w:bCs/>
          <w:color w:val="000000" w:themeColor="text1"/>
          <w:sz w:val="24"/>
          <w:szCs w:val="24"/>
          <w14:textFill>
            <w14:solidFill>
              <w14:schemeClr w14:val="tx1"/>
            </w14:solidFill>
          </w14:textFill>
        </w:rPr>
        <w:t>、我方承诺：如我方提供的服务不能满足</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仿宋" w:cs="Times New Roman"/>
          <w:bCs/>
          <w:color w:val="000000" w:themeColor="text1"/>
          <w:sz w:val="24"/>
          <w:szCs w:val="24"/>
          <w14:textFill>
            <w14:solidFill>
              <w14:schemeClr w14:val="tx1"/>
            </w14:solidFill>
          </w14:textFill>
        </w:rPr>
        <w:t>的要求，</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仿宋" w:cs="Times New Roman"/>
          <w:bCs/>
          <w:color w:val="000000" w:themeColor="text1"/>
          <w:sz w:val="24"/>
          <w:szCs w:val="24"/>
          <w14:textFill>
            <w14:solidFill>
              <w14:schemeClr w14:val="tx1"/>
            </w14:solidFill>
          </w14:textFill>
        </w:rPr>
        <w:t>可随时更换，我方对此无异议。</w:t>
      </w:r>
    </w:p>
    <w:p>
      <w:pPr>
        <w:pStyle w:val="5"/>
        <w:keepNext w:val="0"/>
        <w:keepLines w:val="0"/>
        <w:pageBreakBefore w:val="0"/>
        <w:widowControl w:val="0"/>
        <w:numPr>
          <w:ilvl w:val="255"/>
          <w:numId w:val="0"/>
        </w:numPr>
        <w:kinsoku/>
        <w:wordWrap/>
        <w:overflowPunct/>
        <w:topLinePunct w:val="0"/>
        <w:autoSpaceDE/>
        <w:autoSpaceDN/>
        <w:bidi w:val="0"/>
        <w:snapToGrid/>
        <w:spacing w:after="0" w:line="580" w:lineRule="exact"/>
        <w:ind w:left="0" w:firstLine="480" w:firstLineChars="200"/>
        <w:contextualSpacing/>
        <w:textAlignment w:val="auto"/>
        <w:rPr>
          <w:rFonts w:hint="default" w:ascii="Times New Roman" w:hAnsi="Times New Roman" w:eastAsia="仿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6</w:t>
      </w:r>
      <w:r>
        <w:rPr>
          <w:rFonts w:hint="default" w:ascii="Times New Roman" w:hAnsi="Times New Roman" w:eastAsia="仿宋" w:cs="Times New Roman"/>
          <w:bCs/>
          <w:color w:val="000000" w:themeColor="text1"/>
          <w:sz w:val="24"/>
          <w:szCs w:val="24"/>
          <w14:textFill>
            <w14:solidFill>
              <w14:schemeClr w14:val="tx1"/>
            </w14:solidFill>
          </w14:textFill>
        </w:rPr>
        <w:t>、我方所递交的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文件已充分考虑了各种外部因素对报价的影响；我方完全同意</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仿宋" w:cs="Times New Roman"/>
          <w:bCs/>
          <w:color w:val="000000" w:themeColor="text1"/>
          <w:sz w:val="24"/>
          <w:szCs w:val="24"/>
          <w14:textFill>
            <w14:solidFill>
              <w14:schemeClr w14:val="tx1"/>
            </w14:solidFill>
          </w14:textFill>
        </w:rPr>
        <w:t>规定的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报价文件递交</w:t>
      </w:r>
      <w:r>
        <w:rPr>
          <w:rFonts w:hint="default" w:ascii="Times New Roman" w:hAnsi="Times New Roman" w:eastAsia="仿宋" w:cs="Times New Roman"/>
          <w:bCs/>
          <w:color w:val="000000" w:themeColor="text1"/>
          <w:sz w:val="24"/>
          <w:szCs w:val="24"/>
          <w14:textFill>
            <w14:solidFill>
              <w14:schemeClr w14:val="tx1"/>
            </w14:solidFill>
          </w14:textFill>
        </w:rPr>
        <w:t>截止时间；若我方擅自放弃参加</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此次报价</w:t>
      </w:r>
      <w:r>
        <w:rPr>
          <w:rFonts w:hint="default" w:ascii="Times New Roman" w:hAnsi="Times New Roman" w:eastAsia="仿宋" w:cs="Times New Roman"/>
          <w:bCs/>
          <w:color w:val="000000" w:themeColor="text1"/>
          <w:sz w:val="24"/>
          <w:szCs w:val="24"/>
          <w14:textFill>
            <w14:solidFill>
              <w14:schemeClr w14:val="tx1"/>
            </w14:solidFill>
          </w14:textFill>
        </w:rPr>
        <w:t>、参加</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后擅自撤回</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文件或是由于自身的过错而不能缔结合同，及你方发现我方的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文件资料有隐瞒、欺诈行</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为的，将取消资格。</w:t>
      </w:r>
    </w:p>
    <w:p>
      <w:pPr>
        <w:pStyle w:val="5"/>
        <w:keepNext w:val="0"/>
        <w:keepLines w:val="0"/>
        <w:pageBreakBefore w:val="0"/>
        <w:widowControl w:val="0"/>
        <w:numPr>
          <w:ilvl w:val="255"/>
          <w:numId w:val="0"/>
        </w:numPr>
        <w:kinsoku/>
        <w:wordWrap/>
        <w:overflowPunct/>
        <w:topLinePunct w:val="0"/>
        <w:autoSpaceDE/>
        <w:autoSpaceDN/>
        <w:bidi w:val="0"/>
        <w:snapToGrid/>
        <w:spacing w:after="0" w:line="580" w:lineRule="exact"/>
        <w:ind w:left="0" w:firstLine="480" w:firstLineChars="200"/>
        <w:contextualSpacing/>
        <w:textAlignment w:val="auto"/>
        <w:rPr>
          <w:rFonts w:hint="default" w:ascii="Times New Roman" w:hAnsi="Times New Roman" w:eastAsia="仿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7、我方愿意提供贵公司可能另外要求的与报价有关的文件资料，并保证我方已提供和将要提供的文件资料是真实、准确的。</w:t>
      </w: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color w:val="auto"/>
          <w:sz w:val="24"/>
          <w:szCs w:val="24"/>
          <w:highlight w:val="none"/>
          <w:lang w:val="en-US" w:eastAsia="zh-CN"/>
        </w:rPr>
        <w:t>单位</w:t>
      </w:r>
      <w:r>
        <w:rPr>
          <w:rFonts w:hint="default" w:ascii="Times New Roman" w:hAnsi="Times New Roman" w:eastAsia="仿宋" w:cs="Times New Roman"/>
          <w:color w:val="000000" w:themeColor="text1"/>
          <w:sz w:val="24"/>
          <w:szCs w:val="24"/>
          <w14:textFill>
            <w14:solidFill>
              <w14:schemeClr w14:val="tx1"/>
            </w14:solidFill>
          </w14:textFill>
        </w:rPr>
        <w:t>：</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（盖单位公章）</w:t>
      </w: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（签字）</w:t>
      </w:r>
    </w:p>
    <w:p>
      <w:pPr>
        <w:keepNext w:val="0"/>
        <w:keepLines w:val="0"/>
        <w:pageBreakBefore w:val="0"/>
        <w:widowControl w:val="0"/>
        <w:kinsoku/>
        <w:wordWrap w:val="0"/>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日 期</w:t>
      </w:r>
      <w:r>
        <w:rPr>
          <w:rFonts w:hint="default" w:ascii="Times New Roman" w:hAnsi="Times New Roman" w:eastAsia="仿宋" w:cs="Times New Roman"/>
          <w:color w:val="000000" w:themeColor="text1"/>
          <w:sz w:val="24"/>
          <w:szCs w:val="24"/>
          <w:lang w:eastAsia="zh-CN"/>
          <w14:textFill>
            <w14:solidFill>
              <w14:schemeClr w14:val="tx1"/>
            </w14:solidFill>
          </w14:textFill>
        </w:rPr>
        <w:t>：</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年</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月</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日</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 xml:space="preserve">             </w:t>
      </w:r>
    </w:p>
    <w:bookmarkEnd w:id="0"/>
    <w:bookmarkEnd w:id="1"/>
    <w:bookmarkEnd w:id="2"/>
    <w:p>
      <w:pPr>
        <w:pStyle w:val="10"/>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color w:val="000000" w:themeColor="text1"/>
          <w:sz w:val="24"/>
          <w:szCs w:val="24"/>
          <w14:textFill>
            <w14:solidFill>
              <w14:schemeClr w14:val="tx1"/>
            </w14:solidFill>
          </w14:textFill>
        </w:rPr>
        <w:sectPr>
          <w:pgSz w:w="11906" w:h="16838"/>
          <w:pgMar w:top="1247" w:right="1134" w:bottom="1134" w:left="1247" w:header="851" w:footer="851" w:gutter="0"/>
          <w:cols w:space="720" w:num="1"/>
          <w:docGrid w:linePitch="312" w:charSpace="0"/>
        </w:sectPr>
      </w:pPr>
    </w:p>
    <w:p>
      <w:pPr>
        <w:pStyle w:val="4"/>
        <w:keepNext w:val="0"/>
        <w:keepLines w:val="0"/>
        <w:pageBreakBefore w:val="0"/>
        <w:widowControl w:val="0"/>
        <w:tabs>
          <w:tab w:val="left" w:pos="0"/>
        </w:tabs>
        <w:kinsoku/>
        <w:overflowPunct/>
        <w:topLinePunct w:val="0"/>
        <w:bidi w:val="0"/>
        <w:spacing w:line="360" w:lineRule="auto"/>
        <w:ind w:left="1606" w:hanging="1606"/>
        <w:jc w:val="center"/>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val="en-US" w:eastAsia="zh-CN"/>
        </w:rPr>
        <w:t>二、</w:t>
      </w:r>
      <w:r>
        <w:rPr>
          <w:rFonts w:hint="default" w:ascii="Times New Roman" w:hAnsi="Times New Roman" w:eastAsia="仿宋" w:cs="Times New Roman"/>
          <w:color w:val="auto"/>
          <w:sz w:val="28"/>
          <w:szCs w:val="28"/>
          <w:highlight w:val="none"/>
        </w:rPr>
        <w:t>法定代表人授权委托书</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本人</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姓名</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 xml:space="preserve">（身份证号码）  </w:t>
      </w:r>
      <w:r>
        <w:rPr>
          <w:rFonts w:hint="default" w:ascii="Times New Roman" w:hAnsi="Times New Roman" w:eastAsia="仿宋" w:cs="Times New Roman"/>
          <w:color w:val="auto"/>
          <w:sz w:val="24"/>
          <w:szCs w:val="24"/>
          <w:highlight w:val="none"/>
        </w:rPr>
        <w:t>系</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供应商名称</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的法定代表人，现委托本单位人员</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姓名</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 xml:space="preserve"> （身份证号码） </w:t>
      </w:r>
      <w:r>
        <w:rPr>
          <w:rFonts w:hint="default" w:ascii="Times New Roman" w:hAnsi="Times New Roman" w:eastAsia="仿宋" w:cs="Times New Roman"/>
          <w:color w:val="auto"/>
          <w:sz w:val="24"/>
          <w:szCs w:val="24"/>
          <w:highlight w:val="none"/>
        </w:rPr>
        <w:t xml:space="preserve">为我方代理人。代理人根据授权，在参与 </w:t>
      </w:r>
      <w:r>
        <w:rPr>
          <w:rFonts w:hint="default" w:ascii="Times New Roman" w:hAnsi="Times New Roman" w:eastAsia="仿宋" w:cs="Times New Roman"/>
          <w:color w:val="auto"/>
          <w:sz w:val="24"/>
          <w:szCs w:val="24"/>
          <w:highlight w:val="none"/>
          <w:u w:val="single"/>
        </w:rPr>
        <w:t xml:space="preserve">       （项目或事项）  </w:t>
      </w:r>
      <w:r>
        <w:rPr>
          <w:rFonts w:hint="default" w:ascii="Times New Roman" w:hAnsi="Times New Roman" w:eastAsia="仿宋" w:cs="Times New Roman"/>
          <w:color w:val="auto"/>
          <w:sz w:val="24"/>
          <w:szCs w:val="24"/>
          <w:highlight w:val="none"/>
        </w:rPr>
        <w:t>报价及合同签署等活动过程中所签署的一切文件和处理与之有关的一切事务，其法律后果由我方承担。</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委托期限</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自本授权委托书签署之日起至</w:t>
      </w:r>
      <w:r>
        <w:rPr>
          <w:rFonts w:hint="default" w:ascii="Times New Roman" w:hAnsi="Times New Roman" w:eastAsia="仿宋" w:cs="Times New Roman"/>
          <w:color w:val="auto"/>
          <w:sz w:val="24"/>
          <w:szCs w:val="24"/>
          <w:highlight w:val="none"/>
          <w:u w:val="none"/>
          <w:lang w:val="en-US" w:eastAsia="zh-CN"/>
        </w:rPr>
        <w:t>比价</w:t>
      </w:r>
      <w:r>
        <w:rPr>
          <w:rFonts w:hint="default" w:ascii="Times New Roman" w:hAnsi="Times New Roman" w:eastAsia="仿宋" w:cs="Times New Roman"/>
          <w:color w:val="auto"/>
          <w:sz w:val="24"/>
          <w:szCs w:val="24"/>
          <w:highlight w:val="none"/>
          <w:u w:val="none"/>
        </w:rPr>
        <w:t>结束</w:t>
      </w:r>
      <w:r>
        <w:rPr>
          <w:rFonts w:hint="default" w:ascii="Times New Roman" w:hAnsi="Times New Roman" w:eastAsia="仿宋" w:cs="Times New Roman"/>
          <w:color w:val="auto"/>
          <w:sz w:val="24"/>
          <w:szCs w:val="24"/>
          <w:highlight w:val="none"/>
        </w:rPr>
        <w:t>结束为止。</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代理人无转委托权。</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附</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1</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法定代表人身份证明和法定代表人身份证复印件或扫描件</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960" w:firstLineChars="4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2</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委托代理人身份证复印件或扫描件和社保证明</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报价单位</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（盖单位公章）</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法定代表人：</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eastAsia="zh-CN"/>
        </w:rPr>
        <w:t>签字或盖章</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委托代理人：</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eastAsia="zh-CN"/>
        </w:rPr>
        <w:t>签字或盖章</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left="0" w:leftChars="0" w:right="0" w:rightChars="0" w:firstLine="0" w:firstLine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联系电话：</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（固定电话）</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（移动电话）</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日 期</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年</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月</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日</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tabs>
          <w:tab w:val="left" w:pos="8739"/>
        </w:tabs>
        <w:kinsoku/>
        <w:overflowPunct/>
        <w:topLinePunct w:val="0"/>
        <w:bidi w:val="0"/>
        <w:spacing w:line="360" w:lineRule="auto"/>
        <w:ind w:left="473" w:leftChars="225" w:right="-69" w:rightChars="-33"/>
        <w:textAlignment w:val="auto"/>
        <w:rPr>
          <w:rFonts w:hint="default" w:ascii="Times New Roman" w:hAnsi="Times New Roman" w:eastAsia="宋体" w:cs="Times New Roman"/>
          <w:color w:val="auto"/>
          <w:szCs w:val="21"/>
          <w:highlight w:val="none"/>
        </w:rPr>
      </w:pPr>
    </w:p>
    <w:p>
      <w:pPr>
        <w:keepNext w:val="0"/>
        <w:keepLines w:val="0"/>
        <w:pageBreakBefore w:val="0"/>
        <w:widowControl w:val="0"/>
        <w:kinsoku/>
        <w:overflowPunct/>
        <w:topLinePunct w:val="0"/>
        <w:bidi w:val="0"/>
        <w:spacing w:line="360" w:lineRule="auto"/>
        <w:ind w:firstLine="3255" w:firstLineChars="1550"/>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ind w:firstLine="3255" w:firstLineChars="1550"/>
        <w:textAlignment w:val="auto"/>
        <w:rPr>
          <w:rFonts w:hint="default" w:ascii="Times New Roman" w:hAnsi="Times New Roman" w:eastAsia="宋体" w:cs="Times New Roman"/>
          <w:color w:val="auto"/>
          <w:highlight w:val="none"/>
        </w:rPr>
      </w:pPr>
    </w:p>
    <w:p>
      <w:pPr>
        <w:pStyle w:val="11"/>
        <w:keepNext w:val="0"/>
        <w:keepLines w:val="0"/>
        <w:pageBreakBefore w:val="0"/>
        <w:widowControl w:val="0"/>
        <w:kinsoku/>
        <w:overflowPunct/>
        <w:topLinePunct w:val="0"/>
        <w:bidi w:val="0"/>
        <w:textAlignment w:val="auto"/>
        <w:rPr>
          <w:rFonts w:hint="default" w:ascii="Times New Roman" w:hAnsi="Times New Roman" w:eastAsia="宋体" w:cs="Times New Roman"/>
          <w:color w:val="auto"/>
          <w:highlight w:val="none"/>
        </w:rPr>
      </w:pPr>
    </w:p>
    <w:p>
      <w:pPr>
        <w:pStyle w:val="11"/>
        <w:keepNext w:val="0"/>
        <w:keepLines w:val="0"/>
        <w:pageBreakBefore w:val="0"/>
        <w:widowControl w:val="0"/>
        <w:kinsoku/>
        <w:overflowPunct/>
        <w:topLinePunct w:val="0"/>
        <w:bidi w:val="0"/>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ind w:firstLine="3255" w:firstLineChars="1550"/>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注：本授权委托书为法定代表人不亲自</w:t>
      </w:r>
      <w:r>
        <w:rPr>
          <w:rFonts w:hint="default" w:ascii="Times New Roman" w:hAnsi="Times New Roman"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而委托代理人</w:t>
      </w:r>
      <w:r>
        <w:rPr>
          <w:rFonts w:hint="default" w:ascii="Times New Roman" w:hAnsi="Times New Roman" w:eastAsia="宋体"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适用。</w:t>
      </w:r>
    </w:p>
    <w:p>
      <w:pPr>
        <w:pStyle w:val="2"/>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pStyle w:val="2"/>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keepNext w:val="0"/>
        <w:keepLines w:val="0"/>
        <w:pageBreakBefore w:val="0"/>
        <w:widowControl w:val="0"/>
        <w:kinsoku/>
        <w:overflowPunct/>
        <w:topLinePunct w:val="0"/>
        <w:bidi w:val="0"/>
        <w:textAlignment w:val="auto"/>
        <w:rPr>
          <w:rFonts w:hint="default" w:ascii="Times New Roman" w:hAnsi="Times New Roman" w:cs="Times New Roman"/>
          <w:b/>
          <w:bCs/>
          <w:sz w:val="36"/>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center"/>
        <w:textAlignment w:val="auto"/>
        <w:rPr>
          <w:rFonts w:hint="default" w:ascii="Times New Roman" w:hAnsi="Times New Roman" w:eastAsia="仿宋" w:cs="Times New Roman"/>
          <w:b/>
          <w:bCs/>
          <w:color w:val="auto"/>
          <w:kern w:val="2"/>
          <w:sz w:val="28"/>
          <w:szCs w:val="28"/>
          <w:highlight w:val="none"/>
          <w:lang w:val="en-US" w:eastAsia="zh-CN" w:bidi="ar-SA"/>
        </w:rPr>
      </w:pPr>
      <w:r>
        <w:rPr>
          <w:rFonts w:hint="eastAsia" w:ascii="Times New Roman" w:hAnsi="Times New Roman" w:eastAsia="仿宋" w:cs="Times New Roman"/>
          <w:b/>
          <w:bCs/>
          <w:color w:val="auto"/>
          <w:kern w:val="2"/>
          <w:sz w:val="28"/>
          <w:szCs w:val="28"/>
          <w:highlight w:val="none"/>
          <w:lang w:val="en-US" w:eastAsia="zh-CN" w:bidi="ar-SA"/>
        </w:rPr>
        <w:t>三</w:t>
      </w:r>
      <w:r>
        <w:rPr>
          <w:rFonts w:hint="default" w:ascii="Times New Roman" w:hAnsi="Times New Roman" w:eastAsia="仿宋" w:cs="Times New Roman"/>
          <w:b/>
          <w:bCs/>
          <w:color w:val="auto"/>
          <w:kern w:val="2"/>
          <w:sz w:val="28"/>
          <w:szCs w:val="28"/>
          <w:highlight w:val="none"/>
          <w:lang w:val="en-US" w:eastAsia="zh-CN" w:bidi="ar-SA"/>
        </w:rPr>
        <w:t>、法定代表人身份证明</w:t>
      </w:r>
    </w:p>
    <w:p>
      <w:pPr>
        <w:keepNext w:val="0"/>
        <w:keepLines w:val="0"/>
        <w:pageBreakBefore w:val="0"/>
        <w:widowControl w:val="0"/>
        <w:kinsoku/>
        <w:overflowPunct/>
        <w:topLinePunct w:val="0"/>
        <w:bidi w:val="0"/>
        <w:spacing w:line="360" w:lineRule="auto"/>
        <w:ind w:right="-4" w:rightChars="-2"/>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单位名称</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br w:type="textWrapping"/>
      </w:r>
      <w:r>
        <w:rPr>
          <w:rFonts w:hint="default" w:ascii="Times New Roman" w:hAnsi="Times New Roman" w:eastAsia="仿宋" w:cs="Times New Roman"/>
          <w:color w:val="auto"/>
          <w:sz w:val="24"/>
          <w:szCs w:val="24"/>
          <w:highlight w:val="none"/>
        </w:rPr>
        <w:t>单位性质</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br w:type="textWrapping"/>
      </w:r>
      <w:r>
        <w:rPr>
          <w:rFonts w:hint="default" w:ascii="Times New Roman" w:hAnsi="Times New Roman" w:eastAsia="仿宋" w:cs="Times New Roman"/>
          <w:color w:val="auto"/>
          <w:sz w:val="24"/>
          <w:szCs w:val="24"/>
          <w:highlight w:val="none"/>
        </w:rPr>
        <w:t>地址</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br w:type="textWrapping"/>
      </w:r>
      <w:r>
        <w:rPr>
          <w:rFonts w:hint="default" w:ascii="Times New Roman" w:hAnsi="Times New Roman" w:eastAsia="仿宋" w:cs="Times New Roman"/>
          <w:color w:val="auto"/>
          <w:sz w:val="24"/>
          <w:szCs w:val="24"/>
          <w:highlight w:val="none"/>
        </w:rPr>
        <w:t>成立时间</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年</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月</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日</w:t>
      </w:r>
      <w:r>
        <w:rPr>
          <w:rFonts w:hint="default" w:ascii="Times New Roman" w:hAnsi="Times New Roman" w:eastAsia="仿宋" w:cs="Times New Roman"/>
          <w:color w:val="auto"/>
          <w:sz w:val="24"/>
          <w:szCs w:val="24"/>
          <w:highlight w:val="none"/>
        </w:rPr>
        <w:br w:type="textWrapping"/>
      </w:r>
      <w:r>
        <w:rPr>
          <w:rFonts w:hint="default" w:ascii="Times New Roman" w:hAnsi="Times New Roman" w:eastAsia="仿宋" w:cs="Times New Roman"/>
          <w:color w:val="auto"/>
          <w:sz w:val="24"/>
          <w:szCs w:val="24"/>
          <w:highlight w:val="none"/>
        </w:rPr>
        <w:t>经营期限</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br w:type="textWrapping"/>
      </w:r>
      <w:r>
        <w:rPr>
          <w:rFonts w:hint="default" w:ascii="Times New Roman" w:hAnsi="Times New Roman" w:eastAsia="仿宋" w:cs="Times New Roman"/>
          <w:color w:val="auto"/>
          <w:sz w:val="24"/>
          <w:szCs w:val="24"/>
          <w:highlight w:val="none"/>
        </w:rPr>
        <w:t>姓名</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系</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单位名称</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rPr>
        <w:t>的法定代表人</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职务</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lang w:val="en-US" w:eastAsia="zh-CN"/>
        </w:rPr>
        <w:t>电话</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lang w:val="en-US" w:eastAsia="zh-CN"/>
        </w:rPr>
        <w:t>）</w:t>
      </w:r>
    </w:p>
    <w:p>
      <w:pPr>
        <w:keepNext w:val="0"/>
        <w:keepLines w:val="0"/>
        <w:pageBreakBefore w:val="0"/>
        <w:widowControl w:val="0"/>
        <w:kinsoku/>
        <w:overflowPunct/>
        <w:topLinePunct w:val="0"/>
        <w:bidi w:val="0"/>
        <w:spacing w:line="360" w:lineRule="auto"/>
        <w:ind w:left="359" w:leftChars="171" w:right="-4" w:rightChars="-2" w:firstLine="480" w:firstLineChars="200"/>
        <w:textAlignment w:val="auto"/>
        <w:rPr>
          <w:rFonts w:hint="default" w:ascii="Times New Roman" w:hAnsi="Times New Roman" w:eastAsia="仿宋" w:cs="Times New Roman"/>
          <w:color w:val="auto"/>
          <w:sz w:val="24"/>
          <w:szCs w:val="24"/>
          <w:highlight w:val="none"/>
        </w:rPr>
      </w:pPr>
    </w:p>
    <w:p>
      <w:pPr>
        <w:keepNext w:val="0"/>
        <w:keepLines w:val="0"/>
        <w:pageBreakBefore w:val="0"/>
        <w:widowControl w:val="0"/>
        <w:kinsoku/>
        <w:overflowPunct/>
        <w:topLinePunct w:val="0"/>
        <w:bidi w:val="0"/>
        <w:spacing w:line="360" w:lineRule="auto"/>
        <w:ind w:left="359" w:leftChars="171" w:right="-4" w:rightChars="-2"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特此证明。</w:t>
      </w:r>
      <w:r>
        <w:rPr>
          <w:rFonts w:hint="default" w:ascii="Times New Roman" w:hAnsi="Times New Roman" w:eastAsia="仿宋" w:cs="Times New Roman"/>
          <w:color w:val="auto"/>
          <w:sz w:val="24"/>
          <w:szCs w:val="24"/>
          <w:highlight w:val="none"/>
        </w:rPr>
        <w:br w:type="textWrapping"/>
      </w:r>
    </w:p>
    <w:p>
      <w:pPr>
        <w:keepNext w:val="0"/>
        <w:keepLines w:val="0"/>
        <w:pageBreakBefore w:val="0"/>
        <w:widowControl w:val="0"/>
        <w:kinsoku/>
        <w:overflowPunct/>
        <w:topLinePunct w:val="0"/>
        <w:bidi w:val="0"/>
        <w:spacing w:line="360" w:lineRule="auto"/>
        <w:ind w:left="359" w:leftChars="171" w:right="-4" w:rightChars="-2" w:firstLine="480" w:firstLineChars="200"/>
        <w:jc w:val="righ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br w:type="textWrapping"/>
      </w:r>
    </w:p>
    <w:p>
      <w:pPr>
        <w:keepNext w:val="0"/>
        <w:keepLines w:val="0"/>
        <w:pageBreakBefore w:val="0"/>
        <w:widowControl w:val="0"/>
        <w:kinsoku/>
        <w:overflowPunct/>
        <w:topLinePunct w:val="0"/>
        <w:bidi w:val="0"/>
        <w:spacing w:line="360" w:lineRule="auto"/>
        <w:ind w:left="359" w:leftChars="171" w:right="-4" w:rightChars="-2" w:firstLine="480" w:firstLineChars="200"/>
        <w:jc w:val="righ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报价</w:t>
      </w:r>
      <w:r>
        <w:rPr>
          <w:rFonts w:hint="default" w:ascii="Times New Roman" w:hAnsi="Times New Roman" w:eastAsia="仿宋" w:cs="Times New Roman"/>
          <w:color w:val="auto"/>
          <w:sz w:val="24"/>
          <w:szCs w:val="24"/>
          <w:highlight w:val="none"/>
        </w:rPr>
        <w:t>单位</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盖单位章</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br w:type="textWrapping"/>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年</w:t>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月</w:t>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日</w:t>
      </w:r>
      <w:r>
        <w:rPr>
          <w:rFonts w:hint="default" w:ascii="Times New Roman" w:hAnsi="Times New Roman" w:eastAsia="仿宋" w:cs="Times New Roman"/>
          <w:color w:val="auto"/>
          <w:sz w:val="24"/>
          <w:szCs w:val="24"/>
          <w:highlight w:val="none"/>
        </w:rPr>
        <w:br w:type="textWrapping"/>
      </w: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lang w:val="en-US"/>
        </w:rPr>
      </w:pPr>
      <w:r>
        <w:rPr>
          <w:rFonts w:hint="default" w:ascii="Times New Roman" w:hAnsi="Times New Roman" w:eastAsia="宋体" w:cs="Times New Roman"/>
          <w:b/>
          <w:color w:val="auto"/>
          <w:szCs w:val="21"/>
          <w:highlight w:val="none"/>
        </w:rPr>
        <w:t>注：法定代表人亲自</w:t>
      </w:r>
      <w:r>
        <w:rPr>
          <w:rFonts w:hint="default" w:ascii="Times New Roman" w:hAnsi="Times New Roman" w:cs="Times New Roman"/>
          <w:b/>
          <w:color w:val="auto"/>
          <w:szCs w:val="21"/>
          <w:highlight w:val="none"/>
          <w:lang w:val="en-US" w:eastAsia="zh-CN"/>
        </w:rPr>
        <w:t>报价的需提供法定代表人身份证明和法定代表人身份证复印件</w:t>
      </w: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br w:type="page"/>
      </w:r>
    </w:p>
    <w:p>
      <w:pPr>
        <w:pStyle w:val="4"/>
        <w:keepNext w:val="0"/>
        <w:keepLines w:val="0"/>
        <w:pageBreakBefore w:val="0"/>
        <w:widowControl w:val="0"/>
        <w:tabs>
          <w:tab w:val="left" w:pos="0"/>
        </w:tabs>
        <w:kinsoku/>
        <w:overflowPunct/>
        <w:topLinePunct w:val="0"/>
        <w:bidi w:val="0"/>
        <w:spacing w:line="360" w:lineRule="auto"/>
        <w:ind w:left="1606" w:hanging="1606"/>
        <w:jc w:val="center"/>
        <w:textAlignment w:val="auto"/>
        <w:rPr>
          <w:rFonts w:hint="default" w:ascii="Times New Roman" w:hAnsi="Times New Roman" w:eastAsia="仿宋" w:cs="Times New Roman"/>
          <w:color w:val="000000" w:themeColor="text1"/>
          <w:sz w:val="28"/>
          <w:szCs w:val="28"/>
          <w14:textFill>
            <w14:solidFill>
              <w14:schemeClr w14:val="tx1"/>
            </w14:solidFill>
          </w14:textFill>
        </w:rPr>
      </w:pPr>
      <w:r>
        <w:rPr>
          <w:rFonts w:hint="eastAsia" w:ascii="Times New Roman" w:hAnsi="Times New Roman" w:eastAsia="仿宋" w:cs="Times New Roman"/>
          <w:color w:val="000000" w:themeColor="text1"/>
          <w:sz w:val="28"/>
          <w:szCs w:val="28"/>
          <w:lang w:val="en-US" w:eastAsia="zh-CN"/>
          <w14:textFill>
            <w14:solidFill>
              <w14:schemeClr w14:val="tx1"/>
            </w14:solidFill>
          </w14:textFill>
        </w:rPr>
        <w:t>四</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w:t>
      </w:r>
      <w:r>
        <w:rPr>
          <w:rFonts w:hint="default" w:ascii="Times New Roman" w:hAnsi="Times New Roman" w:eastAsia="仿宋" w:cs="Times New Roman"/>
          <w:color w:val="000000" w:themeColor="text1"/>
          <w:sz w:val="28"/>
          <w:szCs w:val="28"/>
          <w14:textFill>
            <w14:solidFill>
              <w14:schemeClr w14:val="tx1"/>
            </w14:solidFill>
          </w14:textFill>
        </w:rPr>
        <w:t>承诺函</w:t>
      </w:r>
    </w:p>
    <w:p>
      <w:pPr>
        <w:keepNext w:val="0"/>
        <w:keepLines w:val="0"/>
        <w:pageBreakBefore w:val="0"/>
        <w:widowControl w:val="0"/>
        <w:kinsoku/>
        <w:wordWrap/>
        <w:overflowPunct/>
        <w:topLinePunct w:val="0"/>
        <w:autoSpaceDE/>
        <w:autoSpaceDN/>
        <w:bidi w:val="0"/>
        <w:snapToGrid/>
        <w:spacing w:line="580" w:lineRule="exact"/>
        <w:ind w:firstLine="480" w:firstLineChars="200"/>
        <w:jc w:val="lef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本公司</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（单位名称） </w:t>
      </w:r>
      <w:r>
        <w:rPr>
          <w:rFonts w:ascii="Times New Roman" w:hAnsi="Times New Roman" w:eastAsia="仿宋" w:cs="Times New Roman"/>
          <w:color w:val="000000" w:themeColor="text1"/>
          <w:sz w:val="24"/>
          <w:szCs w:val="24"/>
          <w14:textFill>
            <w14:solidFill>
              <w14:schemeClr w14:val="tx1"/>
            </w14:solidFill>
          </w14:textFill>
        </w:rPr>
        <w:t>参加成都国生创新科技服务有限公司股权投资</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法律</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尽职调查</w:t>
      </w:r>
      <w:r>
        <w:rPr>
          <w:rFonts w:ascii="Times New Roman" w:hAnsi="Times New Roman" w:eastAsia="仿宋" w:cs="Times New Roman"/>
          <w:color w:val="000000" w:themeColor="text1"/>
          <w:sz w:val="24"/>
          <w:szCs w:val="24"/>
          <w14:textFill>
            <w14:solidFill>
              <w14:schemeClr w14:val="tx1"/>
            </w14:solidFill>
          </w14:textFill>
        </w:rPr>
        <w:t>服务</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项目要</w:t>
      </w:r>
      <w:r>
        <w:rPr>
          <w:rFonts w:ascii="Times New Roman" w:hAnsi="Times New Roman" w:eastAsia="仿宋" w:cs="Times New Roman"/>
          <w:color w:val="000000" w:themeColor="text1"/>
          <w:sz w:val="24"/>
          <w:szCs w:val="24"/>
          <w14:textFill>
            <w14:solidFill>
              <w14:schemeClr w14:val="tx1"/>
            </w14:solidFill>
          </w14:textFill>
        </w:rPr>
        <w:t>的报价活动</w:t>
      </w:r>
      <w:r>
        <w:rPr>
          <w:rFonts w:hint="default" w:ascii="Times New Roman" w:hAnsi="Times New Roman" w:eastAsia="仿宋" w:cs="Times New Roman"/>
          <w:color w:val="000000" w:themeColor="text1"/>
          <w:sz w:val="24"/>
          <w:szCs w:val="24"/>
          <w14:textFill>
            <w14:solidFill>
              <w14:schemeClr w14:val="tx1"/>
            </w14:solidFill>
          </w14:textFill>
        </w:rPr>
        <w:t>，现根关于</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供应商</w:t>
      </w:r>
      <w:r>
        <w:rPr>
          <w:rFonts w:hint="default" w:ascii="Times New Roman" w:hAnsi="Times New Roman" w:eastAsia="仿宋" w:cs="Times New Roman"/>
          <w:color w:val="000000" w:themeColor="text1"/>
          <w:sz w:val="24"/>
          <w:szCs w:val="24"/>
          <w14:textFill>
            <w14:solidFill>
              <w14:schemeClr w14:val="tx1"/>
            </w14:solidFill>
          </w14:textFill>
        </w:rPr>
        <w:t>资格要求的相关规定，特别针对以下条款，郑重承诺：</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1、具有独立承担民事责任的能力；</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2、具有良好的商业信誉和健全的财务会计制度；</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3、具有履行合同所必须的设备和专业技术能力；</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4、具有依法缴纳税收和社会保障资金的良好记录；</w:t>
      </w:r>
    </w:p>
    <w:p>
      <w:pPr>
        <w:keepNext w:val="0"/>
        <w:keepLines w:val="0"/>
        <w:pageBreakBefore w:val="0"/>
        <w:widowControl w:val="0"/>
        <w:kinsoku/>
        <w:wordWrap/>
        <w:overflowPunct/>
        <w:topLinePunct w:val="0"/>
        <w:autoSpaceDE/>
        <w:autoSpaceDN/>
        <w:bidi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5、参加本次</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报价活动</w:t>
      </w:r>
      <w:r>
        <w:rPr>
          <w:rFonts w:hint="default" w:ascii="Times New Roman" w:hAnsi="Times New Roman" w:eastAsia="仿宋" w:cs="Times New Roman"/>
          <w:color w:val="000000" w:themeColor="text1"/>
          <w:sz w:val="24"/>
          <w:szCs w:val="24"/>
          <w14:textFill>
            <w14:solidFill>
              <w14:schemeClr w14:val="tx1"/>
            </w14:solidFill>
          </w14:textFill>
        </w:rPr>
        <w:t>前三年内，在经营活动中没有重大违法记录。</w:t>
      </w:r>
    </w:p>
    <w:p>
      <w:pPr>
        <w:keepNext w:val="0"/>
        <w:keepLines w:val="0"/>
        <w:pageBreakBefore w:val="0"/>
        <w:widowControl w:val="0"/>
        <w:kinsoku/>
        <w:wordWrap/>
        <w:overflowPunct/>
        <w:topLinePunct w:val="0"/>
        <w:autoSpaceDE/>
        <w:autoSpaceDN/>
        <w:bidi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6．未被列入失信被执行人、重大税收违法失信主体、政府采购严重违法失信行为记录名单；</w:t>
      </w:r>
    </w:p>
    <w:p>
      <w:pPr>
        <w:keepNext w:val="0"/>
        <w:keepLines w:val="0"/>
        <w:pageBreakBefore w:val="0"/>
        <w:widowControl w:val="0"/>
        <w:kinsoku/>
        <w:wordWrap/>
        <w:overflowPunct/>
        <w:topLinePunct w:val="0"/>
        <w:autoSpaceDE/>
        <w:autoSpaceDN/>
        <w:bidi w:val="0"/>
        <w:snapToGrid/>
        <w:spacing w:line="580" w:lineRule="exact"/>
        <w:ind w:firstLine="480" w:firstLineChars="200"/>
        <w:jc w:val="lef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如违反以上承诺，本公司愿承担一切法律责任。</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报价单位</w:t>
      </w:r>
      <w:r>
        <w:rPr>
          <w:rFonts w:hint="default" w:ascii="Times New Roman" w:hAnsi="Times New Roman" w:eastAsia="仿宋" w:cs="Times New Roman"/>
          <w:color w:val="000000" w:themeColor="text1"/>
          <w:sz w:val="24"/>
          <w:szCs w:val="24"/>
          <w14:textFill>
            <w14:solidFill>
              <w14:schemeClr w14:val="tx1"/>
            </w14:solidFill>
          </w14:textFill>
        </w:rPr>
        <w:t>：</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（盖单位公章）</w:t>
      </w: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（签字）</w:t>
      </w:r>
    </w:p>
    <w:p>
      <w:pPr>
        <w:pStyle w:val="2"/>
        <w:keepNext w:val="0"/>
        <w:keepLines w:val="0"/>
        <w:pageBreakBefore w:val="0"/>
        <w:widowControl w:val="0"/>
        <w:kinsoku/>
        <w:wordWrap w:val="0"/>
        <w:overflowPunct/>
        <w:topLinePunct w:val="0"/>
        <w:bidi w:val="0"/>
        <w:jc w:val="right"/>
        <w:textAlignment w:val="auto"/>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日 期</w:t>
      </w:r>
      <w:r>
        <w:rPr>
          <w:rFonts w:hint="default" w:ascii="Times New Roman" w:hAnsi="Times New Roman" w:eastAsia="仿宋" w:cs="Times New Roman"/>
          <w:color w:val="000000" w:themeColor="text1"/>
          <w:sz w:val="24"/>
          <w:szCs w:val="24"/>
          <w:lang w:eastAsia="zh-CN"/>
          <w14:textFill>
            <w14:solidFill>
              <w14:schemeClr w14:val="tx1"/>
            </w14:solidFill>
          </w14:textFill>
        </w:rPr>
        <w:t>：</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年</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月</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日</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 xml:space="preserve">            </w:t>
      </w:r>
    </w:p>
    <w:p>
      <w:pPr>
        <w:keepNext w:val="0"/>
        <w:keepLines w:val="0"/>
        <w:pageBreakBefore w:val="0"/>
        <w:widowControl w:val="0"/>
        <w:kinsoku/>
        <w:overflowPunct/>
        <w:topLinePunct w:val="0"/>
        <w:bidi w:val="0"/>
        <w:textAlignment w:val="auto"/>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br w:type="page"/>
      </w:r>
    </w:p>
    <w:p>
      <w:pPr>
        <w:pStyle w:val="4"/>
        <w:keepNext w:val="0"/>
        <w:keepLines w:val="0"/>
        <w:pageBreakBefore w:val="0"/>
        <w:widowControl w:val="0"/>
        <w:tabs>
          <w:tab w:val="left" w:pos="0"/>
        </w:tabs>
        <w:kinsoku/>
        <w:overflowPunct/>
        <w:topLinePunct w:val="0"/>
        <w:bidi w:val="0"/>
        <w:spacing w:line="360" w:lineRule="auto"/>
        <w:jc w:val="center"/>
        <w:textAlignment w:val="auto"/>
        <w:rPr>
          <w:rFonts w:hint="default" w:ascii="Times New Roman" w:hAnsi="Times New Roman" w:eastAsia="仿宋" w:cs="Times New Roman"/>
        </w:rPr>
      </w:pPr>
      <w:r>
        <w:rPr>
          <w:rFonts w:hint="eastAsia" w:ascii="Times New Roman" w:hAnsi="Times New Roman" w:eastAsia="仿宋" w:cs="Times New Roman"/>
          <w:sz w:val="28"/>
          <w:szCs w:val="28"/>
          <w:lang w:val="en-US" w:eastAsia="zh-CN"/>
        </w:rPr>
        <w:t>五</w:t>
      </w:r>
      <w:r>
        <w:rPr>
          <w:rFonts w:hint="default" w:ascii="Times New Roman" w:hAnsi="Times New Roman" w:eastAsia="仿宋" w:cs="Times New Roman"/>
          <w:sz w:val="28"/>
          <w:szCs w:val="28"/>
        </w:rPr>
        <w:t>、业绩证明材料</w:t>
      </w:r>
    </w:p>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bCs/>
          <w:sz w:val="28"/>
          <w:szCs w:val="28"/>
        </w:rPr>
      </w:pPr>
    </w:p>
    <w:tbl>
      <w:tblPr>
        <w:tblStyle w:val="8"/>
        <w:tblW w:w="8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4" w:type="dxa"/>
          <w:bottom w:w="0" w:type="dxa"/>
          <w:right w:w="54" w:type="dxa"/>
        </w:tblCellMar>
      </w:tblPr>
      <w:tblGrid>
        <w:gridCol w:w="562"/>
        <w:gridCol w:w="1255"/>
        <w:gridCol w:w="1033"/>
        <w:gridCol w:w="1222"/>
        <w:gridCol w:w="1022"/>
        <w:gridCol w:w="1651"/>
        <w:gridCol w:w="1403"/>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47" w:hRule="atLeast"/>
          <w:jc w:val="center"/>
        </w:trPr>
        <w:tc>
          <w:tcPr>
            <w:tcW w:w="56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序号</w:t>
            </w: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委托方名称</w:t>
            </w:r>
          </w:p>
        </w:tc>
        <w:tc>
          <w:tcPr>
            <w:tcW w:w="103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项目名称</w:t>
            </w:r>
          </w:p>
        </w:tc>
        <w:tc>
          <w:tcPr>
            <w:tcW w:w="12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项目地点</w:t>
            </w: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服务内容</w:t>
            </w: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时间要求</w:t>
            </w: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合同签订时间</w:t>
            </w: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04"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04"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04"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70"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70"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bl>
    <w:p>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overflowPunct/>
        <w:topLinePunct w:val="0"/>
        <w:bidi w:val="0"/>
        <w:spacing w:line="360" w:lineRule="auto"/>
        <w:ind w:firstLine="315" w:firstLineChars="150"/>
        <w:textAlignment w:val="auto"/>
        <w:rPr>
          <w:rFonts w:hint="default" w:ascii="Times New Roman" w:hAnsi="Times New Roman" w:eastAsia="仿宋" w:cs="Times New Roman"/>
          <w:szCs w:val="21"/>
        </w:rPr>
      </w:pP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szCs w:val="21"/>
        </w:rPr>
      </w:pPr>
      <w:r>
        <w:rPr>
          <w:rFonts w:hint="default" w:ascii="Times New Roman" w:hAnsi="Times New Roman" w:eastAsia="仿宋" w:cs="Times New Roman"/>
          <w:b/>
          <w:szCs w:val="21"/>
        </w:rPr>
        <w:t>注：</w:t>
      </w:r>
      <w:r>
        <w:rPr>
          <w:rFonts w:hint="default" w:ascii="Times New Roman" w:hAnsi="Times New Roman" w:eastAsia="仿宋" w:cs="Times New Roman"/>
          <w:b/>
          <w:bCs/>
          <w:szCs w:val="21"/>
        </w:rPr>
        <w:t>业绩证明材料需提供中标（选）通知书或合同协议书或委托方证明材料等相关印证材料复印件并加盖</w:t>
      </w:r>
      <w:r>
        <w:rPr>
          <w:rFonts w:hint="default" w:ascii="Times New Roman" w:hAnsi="Times New Roman" w:eastAsia="仿宋" w:cs="Times New Roman"/>
          <w:b/>
          <w:bCs/>
          <w:szCs w:val="21"/>
          <w:lang w:eastAsia="zh-CN"/>
        </w:rPr>
        <w:t>报价人</w:t>
      </w:r>
      <w:r>
        <w:rPr>
          <w:rFonts w:hint="default" w:ascii="Times New Roman" w:hAnsi="Times New Roman" w:eastAsia="仿宋" w:cs="Times New Roman"/>
          <w:b/>
          <w:bCs/>
          <w:szCs w:val="21"/>
        </w:rPr>
        <w:t>单位公章。</w:t>
      </w:r>
    </w:p>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p>
      <w:pPr>
        <w:keepNext w:val="0"/>
        <w:keepLines w:val="0"/>
        <w:pageBreakBefore w:val="0"/>
        <w:widowControl w:val="0"/>
        <w:kinsoku/>
        <w:overflowPunct/>
        <w:topLinePunct w:val="0"/>
        <w:bidi w:val="0"/>
        <w:spacing w:line="360" w:lineRule="auto"/>
        <w:ind w:firstLine="3990" w:firstLineChars="1900"/>
        <w:textAlignment w:val="auto"/>
        <w:rPr>
          <w:rFonts w:hint="default" w:ascii="Times New Roman" w:hAnsi="Times New Roman" w:eastAsia="仿宋" w:cs="Times New Roman"/>
          <w:szCs w:val="21"/>
        </w:rPr>
      </w:pPr>
      <w:r>
        <w:rPr>
          <w:rFonts w:hint="default" w:ascii="Times New Roman" w:hAnsi="Times New Roman" w:eastAsia="仿宋" w:cs="Times New Roman"/>
          <w:szCs w:val="21"/>
          <w:lang w:eastAsia="zh-CN"/>
        </w:rPr>
        <w:t>报价</w:t>
      </w:r>
      <w:r>
        <w:rPr>
          <w:rFonts w:hint="default" w:ascii="Times New Roman" w:hAnsi="Times New Roman" w:eastAsia="仿宋" w:cs="Times New Roman"/>
          <w:szCs w:val="21"/>
          <w:lang w:val="en-US" w:eastAsia="zh-CN"/>
        </w:rPr>
        <w:t>单位</w:t>
      </w:r>
      <w:r>
        <w:rPr>
          <w:rFonts w:hint="default" w:ascii="Times New Roman" w:hAnsi="Times New Roman" w:eastAsia="仿宋" w:cs="Times New Roman"/>
          <w:szCs w:val="21"/>
        </w:rPr>
        <w:t>：</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（盖单位公章）</w:t>
      </w:r>
    </w:p>
    <w:p>
      <w:pPr>
        <w:keepNext w:val="0"/>
        <w:keepLines w:val="0"/>
        <w:pageBreakBefore w:val="0"/>
        <w:widowControl w:val="0"/>
        <w:kinsoku/>
        <w:overflowPunct/>
        <w:topLinePunct w:val="0"/>
        <w:bidi w:val="0"/>
        <w:spacing w:line="360" w:lineRule="auto"/>
        <w:ind w:firstLine="3990" w:firstLineChars="1900"/>
        <w:textAlignment w:val="auto"/>
        <w:rPr>
          <w:rFonts w:hint="default" w:ascii="Times New Roman" w:hAnsi="Times New Roman" w:eastAsia="仿宋" w:cs="Times New Roman"/>
          <w:szCs w:val="21"/>
        </w:rPr>
      </w:pPr>
      <w:r>
        <w:rPr>
          <w:rFonts w:hint="default" w:ascii="Times New Roman" w:hAnsi="Times New Roman" w:eastAsia="仿宋" w:cs="Times New Roman"/>
          <w:szCs w:val="21"/>
        </w:rPr>
        <w:t>法定代表人或其授权委托代理人：</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（签字）</w:t>
      </w:r>
    </w:p>
    <w:p>
      <w:pPr>
        <w:keepNext w:val="0"/>
        <w:keepLines w:val="0"/>
        <w:pageBreakBefore w:val="0"/>
        <w:widowControl w:val="0"/>
        <w:kinsoku/>
        <w:overflowPunct/>
        <w:topLinePunct w:val="0"/>
        <w:bidi w:val="0"/>
        <w:spacing w:line="360" w:lineRule="auto"/>
        <w:ind w:firstLine="3990" w:firstLineChars="1900"/>
        <w:textAlignment w:val="auto"/>
        <w:rPr>
          <w:rFonts w:hint="default" w:ascii="Times New Roman" w:hAnsi="Times New Roman" w:eastAsia="仿宋" w:cs="Times New Roman"/>
          <w:szCs w:val="21"/>
        </w:rPr>
      </w:pPr>
      <w:r>
        <w:rPr>
          <w:rFonts w:hint="default" w:ascii="Times New Roman" w:hAnsi="Times New Roman" w:eastAsia="仿宋" w:cs="Times New Roman"/>
          <w:szCs w:val="21"/>
        </w:rPr>
        <w:t>日 期：</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年</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月</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日</w:t>
      </w: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kern w:val="0"/>
          <w:position w:val="-30"/>
          <w:sz w:val="24"/>
          <w:szCs w:val="24"/>
        </w:rPr>
      </w:pPr>
      <w:bookmarkStart w:id="3" w:name="_Toc185047520"/>
    </w:p>
    <w:bookmarkEnd w:id="3"/>
    <w:p>
      <w:pPr>
        <w:pStyle w:val="4"/>
        <w:keepNext w:val="0"/>
        <w:keepLines w:val="0"/>
        <w:pageBreakBefore w:val="0"/>
        <w:widowControl w:val="0"/>
        <w:tabs>
          <w:tab w:val="left" w:pos="0"/>
        </w:tabs>
        <w:kinsoku/>
        <w:overflowPunct/>
        <w:topLinePunct w:val="0"/>
        <w:bidi w:val="0"/>
        <w:spacing w:line="360" w:lineRule="auto"/>
        <w:ind w:left="1606" w:hanging="1606"/>
        <w:jc w:val="center"/>
        <w:textAlignment w:val="auto"/>
        <w:rPr>
          <w:rFonts w:hint="eastAsia" w:ascii="Times New Roman" w:hAnsi="Times New Roman" w:eastAsia="仿宋" w:cs="Times New Roman"/>
          <w:color w:val="000000"/>
          <w:sz w:val="28"/>
          <w:szCs w:val="28"/>
          <w:highlight w:val="none"/>
          <w:lang w:val="en-US" w:eastAsia="zh-CN"/>
        </w:rPr>
      </w:pPr>
      <w:r>
        <w:rPr>
          <w:rFonts w:hint="eastAsia" w:ascii="Times New Roman" w:hAnsi="Times New Roman" w:eastAsia="仿宋" w:cs="Times New Roman"/>
          <w:color w:val="000000"/>
          <w:sz w:val="28"/>
          <w:szCs w:val="28"/>
          <w:highlight w:val="none"/>
          <w:lang w:val="en-US" w:eastAsia="zh-CN"/>
        </w:rPr>
        <w:br w:type="textWrapping"/>
      </w:r>
      <w:r>
        <w:rPr>
          <w:rFonts w:hint="eastAsia" w:ascii="Times New Roman" w:hAnsi="Times New Roman" w:eastAsia="仿宋" w:cs="Times New Roman"/>
          <w:color w:val="000000"/>
          <w:sz w:val="28"/>
          <w:szCs w:val="28"/>
          <w:highlight w:val="none"/>
          <w:lang w:val="en-US" w:eastAsia="zh-CN"/>
        </w:rPr>
        <w:br w:type="textWrapping"/>
      </w:r>
    </w:p>
    <w:p>
      <w:pPr>
        <w:pStyle w:val="4"/>
        <w:keepNext w:val="0"/>
        <w:keepLines w:val="0"/>
        <w:pageBreakBefore w:val="0"/>
        <w:widowControl w:val="0"/>
        <w:tabs>
          <w:tab w:val="left" w:pos="0"/>
        </w:tabs>
        <w:kinsoku/>
        <w:overflowPunct/>
        <w:topLinePunct w:val="0"/>
        <w:bidi w:val="0"/>
        <w:spacing w:line="360" w:lineRule="auto"/>
        <w:ind w:left="1606" w:hanging="1606"/>
        <w:jc w:val="center"/>
        <w:textAlignment w:val="auto"/>
        <w:rPr>
          <w:rFonts w:hint="eastAsia" w:ascii="Times New Roman" w:hAnsi="Times New Roman" w:eastAsia="仿宋" w:cs="Times New Roman"/>
          <w:color w:val="000000"/>
          <w:sz w:val="28"/>
          <w:szCs w:val="28"/>
          <w:highlight w:val="none"/>
          <w:lang w:val="en-US" w:eastAsia="zh-CN"/>
        </w:rPr>
      </w:pPr>
    </w:p>
    <w:p>
      <w:pPr>
        <w:pStyle w:val="4"/>
        <w:keepNext w:val="0"/>
        <w:keepLines w:val="0"/>
        <w:pageBreakBefore w:val="0"/>
        <w:widowControl w:val="0"/>
        <w:tabs>
          <w:tab w:val="left" w:pos="0"/>
        </w:tabs>
        <w:kinsoku/>
        <w:overflowPunct/>
        <w:topLinePunct w:val="0"/>
        <w:bidi w:val="0"/>
        <w:spacing w:line="360" w:lineRule="auto"/>
        <w:ind w:left="1606" w:hanging="1606"/>
        <w:jc w:val="center"/>
        <w:textAlignment w:val="auto"/>
        <w:rPr>
          <w:rFonts w:hint="default" w:ascii="Times New Roman" w:hAnsi="Times New Roman" w:eastAsia="仿宋" w:cs="Times New Roman"/>
          <w:color w:val="000000"/>
          <w:sz w:val="28"/>
          <w:szCs w:val="28"/>
          <w:highlight w:val="none"/>
          <w:lang w:val="en-US" w:eastAsia="zh-CN"/>
        </w:rPr>
      </w:pPr>
      <w:r>
        <w:rPr>
          <w:rFonts w:hint="eastAsia" w:ascii="Times New Roman" w:hAnsi="Times New Roman" w:eastAsia="仿宋" w:cs="Times New Roman"/>
          <w:color w:val="000000"/>
          <w:sz w:val="28"/>
          <w:szCs w:val="28"/>
          <w:highlight w:val="none"/>
          <w:lang w:val="en-US" w:eastAsia="zh-CN"/>
        </w:rPr>
        <w:br w:type="textWrapping"/>
      </w:r>
      <w:r>
        <w:rPr>
          <w:rFonts w:hint="eastAsia" w:ascii="Times New Roman" w:hAnsi="Times New Roman" w:eastAsia="仿宋" w:cs="Times New Roman"/>
          <w:color w:val="000000"/>
          <w:sz w:val="28"/>
          <w:szCs w:val="28"/>
          <w:highlight w:val="none"/>
          <w:lang w:val="en-US" w:eastAsia="zh-CN"/>
        </w:rPr>
        <w:br w:type="textWrapping"/>
      </w:r>
      <w:r>
        <w:rPr>
          <w:rFonts w:hint="eastAsia" w:ascii="Times New Roman" w:hAnsi="Times New Roman" w:eastAsia="仿宋" w:cs="Times New Roman"/>
          <w:color w:val="000000"/>
          <w:sz w:val="28"/>
          <w:szCs w:val="28"/>
          <w:highlight w:val="none"/>
          <w:lang w:val="en-US" w:eastAsia="zh-CN"/>
        </w:rPr>
        <w:br w:type="textWrapping"/>
      </w:r>
      <w:r>
        <w:rPr>
          <w:rFonts w:hint="eastAsia" w:ascii="Times New Roman" w:hAnsi="Times New Roman" w:eastAsia="仿宋" w:cs="Times New Roman"/>
          <w:color w:val="000000"/>
          <w:sz w:val="28"/>
          <w:szCs w:val="28"/>
          <w:highlight w:val="none"/>
          <w:lang w:val="en-US" w:eastAsia="zh-CN"/>
        </w:rPr>
        <w:t>六</w:t>
      </w:r>
      <w:r>
        <w:rPr>
          <w:rFonts w:hint="default" w:ascii="Times New Roman" w:hAnsi="Times New Roman" w:eastAsia="仿宋" w:cs="Times New Roman"/>
          <w:color w:val="000000"/>
          <w:sz w:val="28"/>
          <w:szCs w:val="28"/>
          <w:highlight w:val="none"/>
          <w:lang w:val="en-US" w:eastAsia="zh-CN"/>
        </w:rPr>
        <w:t>、</w:t>
      </w:r>
      <w:r>
        <w:rPr>
          <w:rFonts w:hint="eastAsia" w:ascii="Times New Roman" w:hAnsi="Times New Roman" w:eastAsia="仿宋" w:cs="Times New Roman"/>
          <w:color w:val="000000"/>
          <w:sz w:val="28"/>
          <w:szCs w:val="28"/>
          <w:highlight w:val="none"/>
          <w:lang w:val="en-US" w:eastAsia="zh-CN"/>
        </w:rPr>
        <w:t>资质文件</w:t>
      </w:r>
    </w:p>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highlight w:val="none"/>
          <w:lang w:val="en-US" w:eastAsia="zh-CN"/>
        </w:rPr>
      </w:pPr>
      <w:r>
        <w:rPr>
          <w:rFonts w:hint="eastAsia" w:ascii="Times New Roman" w:hAnsi="Times New Roman" w:eastAsia="仿宋" w:cs="Times New Roman"/>
          <w:szCs w:val="21"/>
          <w:highlight w:val="none"/>
          <w:lang w:eastAsia="zh-CN"/>
        </w:rPr>
        <w:t>（</w:t>
      </w:r>
      <w:r>
        <w:rPr>
          <w:rFonts w:hint="eastAsia" w:ascii="Times New Roman" w:hAnsi="Times New Roman" w:eastAsia="仿宋" w:cs="Times New Roman"/>
          <w:szCs w:val="21"/>
          <w:highlight w:val="none"/>
          <w:lang w:val="en-US" w:eastAsia="zh-CN"/>
        </w:rPr>
        <w:t>附复印件并加盖单位公章，如律师事务所执业许可证等）</w:t>
      </w:r>
    </w:p>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highlight w:val="none"/>
        </w:rPr>
      </w:pPr>
    </w:p>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highlight w:val="none"/>
        </w:rPr>
      </w:pPr>
      <w:r>
        <w:rPr>
          <w:rFonts w:hint="default" w:ascii="Times New Roman" w:hAnsi="Times New Roman" w:eastAsia="仿宋" w:cs="Times New Roman"/>
          <w:szCs w:val="21"/>
          <w:highlight w:val="none"/>
        </w:rPr>
        <w:br w:type="textWrapping"/>
      </w:r>
      <w:r>
        <w:rPr>
          <w:rFonts w:hint="default" w:ascii="Times New Roman" w:hAnsi="Times New Roman" w:eastAsia="仿宋" w:cs="Times New Roman"/>
          <w:szCs w:val="21"/>
          <w:highlight w:val="none"/>
        </w:rPr>
        <w:br w:type="textWrapping"/>
      </w:r>
      <w:r>
        <w:rPr>
          <w:rFonts w:hint="default" w:ascii="Times New Roman" w:hAnsi="Times New Roman" w:eastAsia="仿宋" w:cs="Times New Roman"/>
          <w:szCs w:val="21"/>
          <w:highlight w:val="none"/>
        </w:rPr>
        <w:br w:type="textWrapping"/>
      </w:r>
      <w:r>
        <w:rPr>
          <w:rFonts w:hint="default" w:ascii="Times New Roman" w:hAnsi="Times New Roman" w:eastAsia="仿宋" w:cs="Times New Roman"/>
          <w:szCs w:val="21"/>
          <w:highlight w:val="none"/>
        </w:rPr>
        <w:br w:type="textWrapping"/>
      </w:r>
      <w:r>
        <w:rPr>
          <w:rFonts w:hint="default" w:ascii="Times New Roman" w:hAnsi="Times New Roman" w:eastAsia="仿宋" w:cs="Times New Roman"/>
          <w:szCs w:val="21"/>
          <w:highlight w:val="none"/>
        </w:rPr>
        <w:br w:type="textWrapping"/>
      </w:r>
      <w:r>
        <w:rPr>
          <w:rFonts w:hint="default" w:ascii="Times New Roman" w:hAnsi="Times New Roman" w:eastAsia="仿宋" w:cs="Times New Roman"/>
          <w:szCs w:val="21"/>
          <w:highlight w:val="none"/>
        </w:rPr>
        <w:br w:type="textWrapping"/>
      </w:r>
    </w:p>
    <w:p>
      <w:pPr>
        <w:keepNext w:val="0"/>
        <w:keepLines w:val="0"/>
        <w:pageBreakBefore w:val="0"/>
        <w:widowControl w:val="0"/>
        <w:kinsoku/>
        <w:overflowPunct/>
        <w:topLinePunct w:val="0"/>
        <w:bidi w:val="0"/>
        <w:spacing w:line="360" w:lineRule="auto"/>
        <w:ind w:firstLine="3990" w:firstLineChars="1900"/>
        <w:textAlignment w:val="auto"/>
        <w:rPr>
          <w:rFonts w:hint="default" w:ascii="Times New Roman" w:hAnsi="Times New Roman" w:eastAsia="仿宋" w:cs="Times New Roman"/>
          <w:szCs w:val="21"/>
          <w:highlight w:val="none"/>
        </w:rPr>
      </w:pPr>
      <w:r>
        <w:rPr>
          <w:rFonts w:hint="default" w:ascii="Times New Roman" w:hAnsi="Times New Roman" w:eastAsia="仿宋" w:cs="Times New Roman"/>
          <w:szCs w:val="21"/>
          <w:highlight w:val="none"/>
          <w:lang w:eastAsia="zh-CN"/>
        </w:rPr>
        <w:t>报价</w:t>
      </w:r>
      <w:r>
        <w:rPr>
          <w:rFonts w:hint="default" w:ascii="Times New Roman" w:hAnsi="Times New Roman" w:eastAsia="仿宋" w:cs="Times New Roman"/>
          <w:szCs w:val="21"/>
          <w:highlight w:val="none"/>
          <w:lang w:val="en-US" w:eastAsia="zh-CN"/>
        </w:rPr>
        <w:t>单位</w:t>
      </w:r>
      <w:r>
        <w:rPr>
          <w:rFonts w:hint="default" w:ascii="Times New Roman" w:hAnsi="Times New Roman" w:eastAsia="仿宋" w:cs="Times New Roman"/>
          <w:szCs w:val="21"/>
          <w:highlight w:val="none"/>
        </w:rPr>
        <w:t>：</w:t>
      </w:r>
      <w:r>
        <w:rPr>
          <w:rFonts w:hint="default" w:ascii="Times New Roman" w:hAnsi="Times New Roman" w:eastAsia="仿宋" w:cs="Times New Roman"/>
          <w:szCs w:val="21"/>
          <w:highlight w:val="none"/>
          <w:u w:val="single"/>
        </w:rPr>
        <w:t xml:space="preserve">                 </w:t>
      </w:r>
      <w:r>
        <w:rPr>
          <w:rFonts w:hint="default" w:ascii="Times New Roman" w:hAnsi="Times New Roman" w:eastAsia="仿宋" w:cs="Times New Roman"/>
          <w:szCs w:val="21"/>
          <w:highlight w:val="none"/>
        </w:rPr>
        <w:t>（盖单位公章）</w:t>
      </w:r>
    </w:p>
    <w:p>
      <w:pPr>
        <w:keepNext w:val="0"/>
        <w:keepLines w:val="0"/>
        <w:pageBreakBefore w:val="0"/>
        <w:widowControl w:val="0"/>
        <w:kinsoku/>
        <w:overflowPunct/>
        <w:topLinePunct w:val="0"/>
        <w:bidi w:val="0"/>
        <w:spacing w:line="360" w:lineRule="auto"/>
        <w:ind w:firstLine="3990" w:firstLineChars="1900"/>
        <w:textAlignment w:val="auto"/>
        <w:rPr>
          <w:rFonts w:hint="default" w:ascii="Times New Roman" w:hAnsi="Times New Roman" w:eastAsia="仿宋" w:cs="Times New Roman"/>
          <w:szCs w:val="21"/>
          <w:highlight w:val="none"/>
        </w:rPr>
      </w:pPr>
      <w:r>
        <w:rPr>
          <w:rFonts w:hint="default" w:ascii="Times New Roman" w:hAnsi="Times New Roman" w:eastAsia="仿宋" w:cs="Times New Roman"/>
          <w:szCs w:val="21"/>
          <w:highlight w:val="none"/>
        </w:rPr>
        <w:t>法定代表人或其授权委托代理人：</w:t>
      </w:r>
      <w:r>
        <w:rPr>
          <w:rFonts w:hint="default" w:ascii="Times New Roman" w:hAnsi="Times New Roman" w:eastAsia="仿宋" w:cs="Times New Roman"/>
          <w:szCs w:val="21"/>
          <w:highlight w:val="none"/>
          <w:u w:val="single"/>
        </w:rPr>
        <w:t xml:space="preserve">     </w:t>
      </w:r>
      <w:r>
        <w:rPr>
          <w:rFonts w:hint="default" w:ascii="Times New Roman" w:hAnsi="Times New Roman" w:eastAsia="仿宋" w:cs="Times New Roman"/>
          <w:szCs w:val="21"/>
          <w:highlight w:val="none"/>
        </w:rPr>
        <w:t>（签字）</w:t>
      </w:r>
    </w:p>
    <w:p>
      <w:pPr>
        <w:keepNext w:val="0"/>
        <w:keepLines w:val="0"/>
        <w:pageBreakBefore w:val="0"/>
        <w:widowControl w:val="0"/>
        <w:kinsoku/>
        <w:overflowPunct/>
        <w:topLinePunct w:val="0"/>
        <w:bidi w:val="0"/>
        <w:spacing w:line="360" w:lineRule="auto"/>
        <w:ind w:firstLine="3990" w:firstLineChars="1900"/>
        <w:textAlignment w:val="auto"/>
        <w:rPr>
          <w:rFonts w:hint="default" w:ascii="Times New Roman" w:hAnsi="Times New Roman" w:eastAsia="仿宋" w:cs="Times New Roman"/>
          <w:szCs w:val="21"/>
          <w:highlight w:val="none"/>
        </w:rPr>
      </w:pPr>
      <w:r>
        <w:rPr>
          <w:rFonts w:hint="default" w:ascii="Times New Roman" w:hAnsi="Times New Roman" w:eastAsia="仿宋" w:cs="Times New Roman"/>
          <w:szCs w:val="21"/>
          <w:highlight w:val="none"/>
        </w:rPr>
        <w:t>日 期：</w:t>
      </w:r>
      <w:r>
        <w:rPr>
          <w:rFonts w:hint="default" w:ascii="Times New Roman" w:hAnsi="Times New Roman" w:eastAsia="仿宋" w:cs="Times New Roman"/>
          <w:szCs w:val="21"/>
          <w:highlight w:val="none"/>
          <w:u w:val="single"/>
        </w:rPr>
        <w:t xml:space="preserve">      </w:t>
      </w:r>
      <w:r>
        <w:rPr>
          <w:rFonts w:hint="default" w:ascii="Times New Roman" w:hAnsi="Times New Roman" w:eastAsia="仿宋" w:cs="Times New Roman"/>
          <w:szCs w:val="21"/>
          <w:highlight w:val="none"/>
        </w:rPr>
        <w:t>年</w:t>
      </w:r>
      <w:r>
        <w:rPr>
          <w:rFonts w:hint="default" w:ascii="Times New Roman" w:hAnsi="Times New Roman" w:eastAsia="仿宋" w:cs="Times New Roman"/>
          <w:szCs w:val="21"/>
          <w:highlight w:val="none"/>
          <w:u w:val="single"/>
        </w:rPr>
        <w:t xml:space="preserve">    </w:t>
      </w:r>
      <w:r>
        <w:rPr>
          <w:rFonts w:hint="default" w:ascii="Times New Roman" w:hAnsi="Times New Roman" w:eastAsia="仿宋" w:cs="Times New Roman"/>
          <w:szCs w:val="21"/>
          <w:highlight w:val="none"/>
        </w:rPr>
        <w:t>月</w:t>
      </w:r>
      <w:r>
        <w:rPr>
          <w:rFonts w:hint="default" w:ascii="Times New Roman" w:hAnsi="Times New Roman" w:eastAsia="仿宋" w:cs="Times New Roman"/>
          <w:szCs w:val="21"/>
          <w:highlight w:val="none"/>
          <w:u w:val="single"/>
        </w:rPr>
        <w:t xml:space="preserve">    </w:t>
      </w:r>
      <w:r>
        <w:rPr>
          <w:rFonts w:hint="default" w:ascii="Times New Roman" w:hAnsi="Times New Roman" w:eastAsia="仿宋" w:cs="Times New Roman"/>
          <w:szCs w:val="21"/>
          <w:highlight w:val="none"/>
        </w:rPr>
        <w:t>日</w:t>
      </w:r>
    </w:p>
    <w:p>
      <w:pPr>
        <w:keepNext w:val="0"/>
        <w:keepLines w:val="0"/>
        <w:pageBreakBefore w:val="0"/>
        <w:widowControl w:val="0"/>
        <w:kinsoku/>
        <w:overflowPunct/>
        <w:topLinePunct w:val="0"/>
        <w:bidi w:val="0"/>
        <w:spacing w:line="360" w:lineRule="auto"/>
        <w:jc w:val="left"/>
        <w:textAlignment w:val="auto"/>
        <w:rPr>
          <w:rFonts w:hint="default" w:ascii="Times New Roman" w:hAnsi="Times New Roman" w:eastAsia="仿宋" w:cs="Times New Roman"/>
          <w:sz w:val="28"/>
          <w:szCs w:val="28"/>
        </w:rPr>
      </w:pPr>
    </w:p>
    <w:p>
      <w:pPr>
        <w:keepNext w:val="0"/>
        <w:keepLines w:val="0"/>
        <w:pageBreakBefore w:val="0"/>
        <w:widowControl w:val="0"/>
        <w:kinsoku/>
        <w:overflowPunct/>
        <w:topLinePunct w:val="0"/>
        <w:bidi w:val="0"/>
        <w:spacing w:line="360" w:lineRule="auto"/>
        <w:jc w:val="left"/>
        <w:textAlignment w:val="auto"/>
        <w:rPr>
          <w:rFonts w:hint="default" w:ascii="Times New Roman" w:hAnsi="Times New Roman" w:eastAsia="仿宋" w:cs="Times New Roman"/>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8"/>
          <w:szCs w:val="36"/>
          <w:lang w:val="en-US" w:eastAsia="zh-CN"/>
        </w:rPr>
      </w:pPr>
    </w:p>
    <w:p>
      <w:bookmarkStart w:id="4" w:name="_GoBack"/>
      <w:bookmarkEnd w:id="4"/>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jc w:val="both"/>
      <w:rPr>
        <w:rFonts w:ascii="仿宋_GB2312" w:eastAsia="仿宋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033A0C"/>
    <w:multiLevelType w:val="singleLevel"/>
    <w:tmpl w:val="90033A0C"/>
    <w:lvl w:ilvl="0" w:tentative="0">
      <w:start w:val="1"/>
      <w:numFmt w:val="decimal"/>
      <w:suff w:val="nothing"/>
      <w:lvlText w:val="%1．"/>
      <w:lvlJc w:val="left"/>
      <w:pPr>
        <w:ind w:left="0" w:firstLine="400"/>
      </w:pPr>
      <w:rPr>
        <w:rFonts w:hint="default"/>
      </w:rPr>
    </w:lvl>
  </w:abstractNum>
  <w:abstractNum w:abstractNumId="1">
    <w:nsid w:val="A4812CDE"/>
    <w:multiLevelType w:val="singleLevel"/>
    <w:tmpl w:val="A4812CDE"/>
    <w:lvl w:ilvl="0" w:tentative="0">
      <w:start w:val="1"/>
      <w:numFmt w:val="decimal"/>
      <w:suff w:val="nothing"/>
      <w:lvlText w:val="%1．"/>
      <w:lvlJc w:val="left"/>
      <w:pPr>
        <w:ind w:left="0" w:firstLine="400"/>
      </w:pPr>
      <w:rPr>
        <w:rFonts w:hint="default"/>
      </w:rPr>
    </w:lvl>
  </w:abstractNum>
  <w:abstractNum w:abstractNumId="2">
    <w:nsid w:val="2185381D"/>
    <w:multiLevelType w:val="singleLevel"/>
    <w:tmpl w:val="2185381D"/>
    <w:lvl w:ilvl="0" w:tentative="0">
      <w:start w:val="1"/>
      <w:numFmt w:val="chineseCounting"/>
      <w:suff w:val="nothing"/>
      <w:lvlText w:val="%1、"/>
      <w:lvlJc w:val="left"/>
      <w:pPr>
        <w:ind w:left="0" w:firstLine="420"/>
      </w:pPr>
      <w:rPr>
        <w:rFonts w:hint="eastAsia"/>
      </w:rPr>
    </w:lvl>
  </w:abstractNum>
  <w:abstractNum w:abstractNumId="3">
    <w:nsid w:val="580DD19E"/>
    <w:multiLevelType w:val="singleLevel"/>
    <w:tmpl w:val="580DD19E"/>
    <w:lvl w:ilvl="0" w:tentative="0">
      <w:start w:val="1"/>
      <w:numFmt w:val="decimal"/>
      <w:suff w:val="nothing"/>
      <w:lvlText w:val="（%1）"/>
      <w:lvlJc w:val="left"/>
      <w:pPr>
        <w:ind w:left="0" w:firstLine="420"/>
      </w:pPr>
      <w:rPr>
        <w:rFonts w:hint="default"/>
      </w:rPr>
    </w:lvl>
  </w:abstractNum>
  <w:abstractNum w:abstractNumId="4">
    <w:nsid w:val="6571B542"/>
    <w:multiLevelType w:val="singleLevel"/>
    <w:tmpl w:val="6571B542"/>
    <w:lvl w:ilvl="0" w:tentative="0">
      <w:start w:val="1"/>
      <w:numFmt w:val="decimal"/>
      <w:suff w:val="nothing"/>
      <w:lvlText w:val="（%1）"/>
      <w:lvlJc w:val="left"/>
      <w:pPr>
        <w:ind w:left="0" w:firstLine="420"/>
      </w:pPr>
      <w:rPr>
        <w:rFonts w:hint="default"/>
      </w:rPr>
    </w:lvl>
  </w:abstractNum>
  <w:abstractNum w:abstractNumId="5">
    <w:nsid w:val="65B1217F"/>
    <w:multiLevelType w:val="singleLevel"/>
    <w:tmpl w:val="65B1217F"/>
    <w:lvl w:ilvl="0" w:tentative="0">
      <w:start w:val="1"/>
      <w:numFmt w:val="decimal"/>
      <w:suff w:val="nothing"/>
      <w:lvlText w:val="（%1）"/>
      <w:lvlJc w:val="left"/>
      <w:pPr>
        <w:ind w:left="0" w:firstLine="420"/>
      </w:pPr>
      <w:rPr>
        <w:rFonts w:hint="default"/>
      </w:r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lYzYwODk5NDQ5YWE3NDdhZDM0MzdjMGZjZTkzNGMifQ=="/>
  </w:docVars>
  <w:rsids>
    <w:rsidRoot w:val="00000000"/>
    <w:rsid w:val="04D03A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1"/>
    <w:qFormat/>
    <w:uiPriority w:val="0"/>
    <w:pPr>
      <w:keepNext/>
      <w:jc w:val="left"/>
      <w:outlineLvl w:val="1"/>
    </w:pPr>
    <w:rPr>
      <w:rFonts w:ascii="宋体" w:hAnsi="宋体"/>
      <w:b/>
      <w:bCs/>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pPr>
  </w:style>
  <w:style w:type="paragraph" w:styleId="3">
    <w:name w:val="Plain Text"/>
    <w:basedOn w:val="1"/>
    <w:qFormat/>
    <w:uiPriority w:val="0"/>
    <w:rPr>
      <w:rFonts w:ascii="宋体" w:hAnsi="Courier New" w:eastAsia="宋体" w:cs="Courier New"/>
      <w:szCs w:val="21"/>
    </w:rPr>
  </w:style>
  <w:style w:type="paragraph" w:styleId="5">
    <w:name w:val="Body Text Indent 2"/>
    <w:basedOn w:val="1"/>
    <w:next w:val="1"/>
    <w:qFormat/>
    <w:uiPriority w:val="0"/>
    <w:pPr>
      <w:spacing w:after="120" w:line="480" w:lineRule="auto"/>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rPr>
  </w:style>
  <w:style w:type="paragraph" w:customStyle="1" w:styleId="10">
    <w:name w:val="p0"/>
    <w:basedOn w:val="1"/>
    <w:qFormat/>
    <w:uiPriority w:val="99"/>
    <w:pPr>
      <w:widowControl/>
    </w:pPr>
    <w:rPr>
      <w:kern w:val="0"/>
      <w:szCs w:val="21"/>
    </w:rPr>
  </w:style>
  <w:style w:type="paragraph" w:customStyle="1" w:styleId="1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Office_11.1.0.14246_F1E327BC-269C-435d-A152-05C5408002CA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2026-09-16T01:17:17Z</dcterms:created>
  <dc:creator>DELL</dc:creator>
  <cp:lastModifiedBy>Lucille</cp:lastModifiedBy>
  <dcterms:modified xsi:type="dcterms:W3CDTF">2026-09-16T01:17:41Z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2052-11.1.0.14246</vt:lpwstr>
  </property>
  <property fmtid="{D5CDD505-2E9C-101B-9397-08002B2CF9AE}" pid="3" name="ICV">
    <vt:lpwstr>BA8A85CD95C04AA38CE628A03792E145_12</vt:lpwstr>
  </property>
</Properties>
</file>