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textAlignment w:val="auto"/>
        <w:rPr>
          <w:rFonts w:hint="default" w:ascii="Times New Roman" w:hAnsi="Times New Roman" w:eastAsia="仿宋" w:cs="Times New Roman"/>
          <w:sz w:val="32"/>
          <w:szCs w:val="40"/>
          <w:lang w:val="en-US" w:eastAsia="zh-CN"/>
        </w:rPr>
      </w:pPr>
      <w:r>
        <w:rPr>
          <w:rFonts w:hint="default" w:ascii="Times New Roman" w:hAnsi="Times New Roman" w:eastAsia="仿宋" w:cs="Times New Roman"/>
          <w:sz w:val="32"/>
          <w:szCs w:val="40"/>
          <w:lang w:val="en-US" w:eastAsia="zh-CN"/>
        </w:rPr>
        <w:t>附件1：</w:t>
      </w:r>
    </w:p>
    <w:p>
      <w:pPr>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sz w:val="32"/>
          <w:szCs w:val="40"/>
          <w:lang w:val="en-US" w:eastAsia="zh-CN"/>
        </w:rPr>
      </w:pPr>
      <w:r>
        <w:rPr>
          <w:rFonts w:hint="default" w:ascii="Times New Roman" w:hAnsi="Times New Roman" w:cs="Times New Roman"/>
          <w:b/>
          <w:bCs/>
          <w:sz w:val="32"/>
          <w:szCs w:val="40"/>
          <w:lang w:val="en-US" w:eastAsia="zh-CN"/>
        </w:rPr>
        <w:t>成都国生创新科技服务有限公司某股权投资项目财务尽调服务项目商务、技术及服务要求</w:t>
      </w:r>
    </w:p>
    <w:p>
      <w:pPr>
        <w:keepNext w:val="0"/>
        <w:keepLines w:val="0"/>
        <w:pageBreakBefore w:val="0"/>
        <w:widowControl w:val="0"/>
        <w:kinsoku/>
        <w:overflowPunct/>
        <w:topLinePunct w:val="0"/>
        <w:bidi w:val="0"/>
        <w:textAlignment w:val="auto"/>
        <w:rPr>
          <w:rFonts w:hint="default" w:ascii="Times New Roman" w:hAnsi="Times New Roman" w:cs="Times New Roma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 xml:space="preserve">商务要求：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服务期限：自合同签订之日起至完成</w:t>
      </w:r>
      <w:r>
        <w:rPr>
          <w:rFonts w:hint="eastAsia" w:ascii="Times New Roman" w:hAnsi="Times New Roman" w:eastAsia="仿宋" w:cs="Times New Roman"/>
          <w:b w:val="0"/>
          <w:bCs w:val="0"/>
          <w:kern w:val="0"/>
          <w:sz w:val="24"/>
          <w:szCs w:val="24"/>
          <w:highlight w:val="none"/>
          <w:lang w:val="en-US" w:eastAsia="zh-CN" w:bidi="ar-SA"/>
        </w:rPr>
        <w:t>本项目</w:t>
      </w:r>
      <w:r>
        <w:rPr>
          <w:rFonts w:hint="default" w:ascii="Times New Roman" w:hAnsi="Times New Roman" w:eastAsia="仿宋" w:cs="Times New Roman"/>
          <w:b w:val="0"/>
          <w:bCs w:val="0"/>
          <w:kern w:val="0"/>
          <w:sz w:val="24"/>
          <w:szCs w:val="24"/>
          <w:highlight w:val="none"/>
          <w:lang w:val="en-US" w:eastAsia="zh-CN" w:bidi="ar-SA"/>
        </w:rPr>
        <w:t>合同约定的全部内容止。</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报告交付时间：</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收到</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或相关当事人提供的全部资料后【15】日内出具财务尽调报告初稿，经</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确认后【5】个工作日内出具正式尽调报告，若</w:t>
      </w:r>
      <w:r>
        <w:rPr>
          <w:rFonts w:hint="eastAsia" w:ascii="Times New Roman" w:hAnsi="Times New Roman" w:eastAsia="仿宋" w:cs="Times New Roman"/>
          <w:b w:val="0"/>
          <w:bCs w:val="0"/>
          <w:kern w:val="0"/>
          <w:sz w:val="24"/>
          <w:szCs w:val="24"/>
          <w:highlight w:val="none"/>
          <w:lang w:val="en-US" w:eastAsia="zh-CN" w:bidi="ar-SA"/>
        </w:rPr>
        <w:t>采购人</w:t>
      </w:r>
      <w:r>
        <w:rPr>
          <w:rFonts w:hint="default" w:ascii="Times New Roman" w:hAnsi="Times New Roman" w:eastAsia="仿宋" w:cs="Times New Roman"/>
          <w:b w:val="0"/>
          <w:bCs w:val="0"/>
          <w:kern w:val="0"/>
          <w:sz w:val="24"/>
          <w:szCs w:val="24"/>
          <w:highlight w:val="none"/>
          <w:lang w:val="en-US" w:eastAsia="zh-CN" w:bidi="ar-SA"/>
        </w:rPr>
        <w:t>或相关当事人不能及时提供资料，</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提交报告的时间可相应顺延。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default" w:ascii="Times New Roman" w:hAnsi="Times New Roman" w:eastAsia="仿宋" w:cs="Times New Roman"/>
          <w:b w:val="0"/>
          <w:bCs w:val="0"/>
          <w:kern w:val="0"/>
          <w:sz w:val="24"/>
          <w:szCs w:val="24"/>
          <w:highlight w:val="none"/>
          <w:lang w:val="en-US" w:eastAsia="zh-CN" w:bidi="ar-SA"/>
        </w:rPr>
        <w:t>支付方式：</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2.1采购人</w:t>
      </w:r>
      <w:r>
        <w:rPr>
          <w:rFonts w:hint="default" w:ascii="Times New Roman" w:hAnsi="Times New Roman" w:eastAsia="仿宋" w:cs="Times New Roman"/>
          <w:b w:val="0"/>
          <w:bCs w:val="0"/>
          <w:kern w:val="0"/>
          <w:sz w:val="24"/>
          <w:szCs w:val="24"/>
          <w:highlight w:val="none"/>
          <w:lang w:val="en-US" w:eastAsia="zh-CN" w:bidi="ar-SA"/>
        </w:rPr>
        <w:t>收到</w:t>
      </w:r>
      <w:r>
        <w:rPr>
          <w:rFonts w:hint="eastAsia" w:ascii="Times New Roman" w:hAnsi="Times New Roman" w:eastAsia="仿宋" w:cs="Times New Roman"/>
          <w:b w:val="0"/>
          <w:bCs w:val="0"/>
          <w:kern w:val="0"/>
          <w:sz w:val="24"/>
          <w:szCs w:val="24"/>
          <w:highlight w:val="none"/>
          <w:lang w:val="en-US" w:eastAsia="zh-CN" w:bidi="ar-SA"/>
        </w:rPr>
        <w:t>供应商</w:t>
      </w:r>
      <w:r>
        <w:rPr>
          <w:rFonts w:hint="default" w:ascii="Times New Roman" w:hAnsi="Times New Roman" w:eastAsia="仿宋" w:cs="Times New Roman"/>
          <w:b w:val="0"/>
          <w:bCs w:val="0"/>
          <w:kern w:val="0"/>
          <w:sz w:val="24"/>
          <w:szCs w:val="24"/>
          <w:highlight w:val="none"/>
          <w:lang w:val="en-US" w:eastAsia="zh-CN" w:bidi="ar-SA"/>
        </w:rPr>
        <w:t>正式</w:t>
      </w:r>
      <w:r>
        <w:rPr>
          <w:rFonts w:hint="eastAsia" w:ascii="Times New Roman" w:hAnsi="Times New Roman" w:eastAsia="仿宋" w:cs="Times New Roman"/>
          <w:kern w:val="0"/>
          <w:sz w:val="24"/>
          <w:szCs w:val="24"/>
          <w:highlight w:val="none"/>
          <w:lang w:val="en-US" w:eastAsia="zh-CN"/>
        </w:rPr>
        <w:t>财务尽职</w:t>
      </w:r>
      <w:r>
        <w:rPr>
          <w:rFonts w:hint="eastAsia" w:ascii="Times New Roman" w:hAnsi="Times New Roman" w:eastAsia="仿宋" w:cs="Times New Roman"/>
          <w:b w:val="0"/>
          <w:bCs w:val="0"/>
          <w:kern w:val="0"/>
          <w:sz w:val="24"/>
          <w:szCs w:val="24"/>
          <w:highlight w:val="none"/>
          <w:lang w:val="en-US" w:eastAsia="zh-CN" w:bidi="ar-SA"/>
        </w:rPr>
        <w:t>调查</w:t>
      </w:r>
      <w:r>
        <w:rPr>
          <w:rFonts w:hint="default" w:ascii="Times New Roman" w:hAnsi="Times New Roman" w:eastAsia="仿宋" w:cs="Times New Roman"/>
          <w:b w:val="0"/>
          <w:bCs w:val="0"/>
          <w:kern w:val="0"/>
          <w:sz w:val="24"/>
          <w:szCs w:val="24"/>
          <w:highlight w:val="none"/>
          <w:lang w:val="en-US" w:eastAsia="zh-CN" w:bidi="ar-SA"/>
        </w:rPr>
        <w:t>报告并经</w:t>
      </w:r>
      <w:r>
        <w:rPr>
          <w:rFonts w:hint="eastAsia" w:ascii="Times New Roman" w:hAnsi="Times New Roman" w:eastAsia="仿宋" w:cs="Times New Roman"/>
          <w:b w:val="0"/>
          <w:bCs w:val="0"/>
          <w:kern w:val="0"/>
          <w:sz w:val="24"/>
          <w:szCs w:val="24"/>
          <w:highlight w:val="none"/>
          <w:lang w:val="en-US" w:eastAsia="zh-CN" w:bidi="ar-SA"/>
        </w:rPr>
        <w:t>采购人验收通过后，双方办理结算，结算完成后采购人向供应商一次性支付至结算价的100%。</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2.2在本合同履行过程中，若因非供应商原因（包括但不限于采购人主动决定终止本项目、被投公司不配合导致工作无法进行等），采购人单方提前终止合同的，双方按以下约定结算：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（1）若终止时，供应商尚未开展</w:t>
      </w:r>
      <w:r>
        <w:rPr>
          <w:rFonts w:hint="eastAsia" w:ascii="Times New Roman" w:hAnsi="Times New Roman" w:eastAsia="仿宋" w:cs="Times New Roman"/>
          <w:kern w:val="0"/>
          <w:sz w:val="24"/>
          <w:szCs w:val="24"/>
          <w:highlight w:val="none"/>
          <w:lang w:val="en-US" w:eastAsia="zh-CN"/>
        </w:rPr>
        <w:t>财务尽职</w:t>
      </w:r>
      <w:r>
        <w:rPr>
          <w:rFonts w:hint="eastAsia" w:ascii="Times New Roman" w:hAnsi="Times New Roman" w:eastAsia="仿宋" w:cs="Times New Roman"/>
          <w:b w:val="0"/>
          <w:bCs w:val="0"/>
          <w:kern w:val="0"/>
          <w:sz w:val="24"/>
          <w:szCs w:val="24"/>
          <w:highlight w:val="none"/>
          <w:lang w:val="en-US" w:eastAsia="zh-CN" w:bidi="ar-SA"/>
        </w:rPr>
        <w:t>调查工作的，采购人无需支付任何费用。</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w:t>
      </w:r>
      <w:r>
        <w:rPr>
          <w:rFonts w:hint="eastAsia" w:ascii="Times New Roman" w:hAnsi="Times New Roman" w:eastAsia="仿宋" w:cs="Times New Roman"/>
          <w:kern w:val="0"/>
          <w:sz w:val="24"/>
          <w:szCs w:val="24"/>
          <w:highlight w:val="none"/>
        </w:rPr>
        <w:t>若合同终止时，供应商已向采购人提交完整工作底稿及数据分析文件，但尚未提交调查报告初稿的，采购人按签约合同总价的【50%】与供应商结算服务费用。</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（3）若终止时，供应商已提交调查报告初稿但尚未出具正式报告的，且初稿经采购人认可的，采购人按签约合同总价的【80%】向供应商结算。</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采购人按上述约定支付费用后，即视为供应商已完成相应阶段的工作，采购人有权保留并使用供应商已交付的全部工作底稿、数据及文件。双方就本项目合同项下的服务权利义务就此结清，供应商不再就本项目合同向采购人主张任何其他权利。</w:t>
      </w:r>
    </w:p>
    <w:p>
      <w:pPr>
        <w:spacing w:line="360" w:lineRule="auto"/>
        <w:ind w:firstLine="480" w:firstLineChars="200"/>
        <w:rPr>
          <w:rFonts w:hint="eastAsia"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2.3</w:t>
      </w:r>
      <w:r>
        <w:rPr>
          <w:rFonts w:ascii="Times New Roman" w:hAnsi="Times New Roman" w:eastAsia="仿宋" w:cs="Times New Roman"/>
          <w:kern w:val="0"/>
          <w:sz w:val="24"/>
          <w:szCs w:val="24"/>
          <w:highlight w:val="none"/>
        </w:rPr>
        <w:t>如因供应商原因导致本项目</w:t>
      </w:r>
      <w:r>
        <w:rPr>
          <w:rFonts w:ascii="Times New Roman" w:hAnsi="Times New Roman" w:eastAsia="仿宋" w:cs="Times New Roman"/>
          <w:b w:val="0"/>
          <w:kern w:val="0"/>
          <w:sz w:val="24"/>
          <w:szCs w:val="24"/>
          <w:highlight w:val="none"/>
        </w:rPr>
        <w:t>企业</w:t>
      </w:r>
      <w:r>
        <w:rPr>
          <w:rFonts w:hint="eastAsia" w:ascii="Times New Roman" w:hAnsi="Times New Roman" w:eastAsia="仿宋" w:cs="Times New Roman"/>
          <w:b w:val="0"/>
          <w:kern w:val="0"/>
          <w:sz w:val="24"/>
          <w:szCs w:val="24"/>
          <w:highlight w:val="none"/>
          <w:lang w:val="en-US" w:eastAsia="zh-CN"/>
        </w:rPr>
        <w:t>财务尽职调查</w:t>
      </w:r>
      <w:r>
        <w:rPr>
          <w:rFonts w:ascii="Times New Roman" w:hAnsi="Times New Roman" w:eastAsia="仿宋" w:cs="Times New Roman"/>
          <w:b w:val="0"/>
          <w:kern w:val="0"/>
          <w:sz w:val="24"/>
          <w:szCs w:val="24"/>
          <w:highlight w:val="none"/>
        </w:rPr>
        <w:t>、合规及效益核查工作</w:t>
      </w:r>
      <w:r>
        <w:rPr>
          <w:rFonts w:ascii="Times New Roman" w:hAnsi="Times New Roman" w:eastAsia="仿宋" w:cs="Times New Roman"/>
          <w:kern w:val="0"/>
          <w:sz w:val="24"/>
          <w:szCs w:val="24"/>
          <w:highlight w:val="none"/>
        </w:rPr>
        <w:t>提前终止的，采购人有权单方解除本合同，且无需向供应商支付任何费用</w:t>
      </w:r>
      <w:r>
        <w:rPr>
          <w:rFonts w:hint="eastAsia" w:ascii="Times New Roman" w:hAnsi="Times New Roman" w:eastAsia="仿宋" w:cs="Times New Roman"/>
          <w:b w:val="0"/>
          <w:bCs w:val="0"/>
          <w:kern w:val="0"/>
          <w:sz w:val="24"/>
          <w:szCs w:val="24"/>
          <w:highlight w:val="none"/>
          <w:lang w:val="en-US" w:eastAsia="zh-CN" w:bidi="ar-SA"/>
        </w:rPr>
        <w:t>。</w:t>
      </w:r>
    </w:p>
    <w:p>
      <w:pPr>
        <w:spacing w:line="360" w:lineRule="auto"/>
        <w:ind w:firstLine="480" w:firstLineChars="200"/>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2.4付款前供应商应当向采购人提供合法、有效的增值税专用发票，否则采购人有权不予付款且不承担任何责任，供应商仍应按本项目合同约定继续履行义务。</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本合同费用均已包含相关含成本、管理费、利润、税金及风险、差旅费等一切费用。</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b w:val="0"/>
          <w:bCs w:val="0"/>
          <w:kern w:val="0"/>
          <w:sz w:val="24"/>
          <w:szCs w:val="24"/>
          <w:highlight w:val="none"/>
          <w:lang w:val="en-US" w:eastAsia="zh-CN" w:bidi="ar-SA"/>
        </w:rPr>
      </w:pPr>
      <w:r>
        <w:rPr>
          <w:rFonts w:hint="eastAsia" w:ascii="Times New Roman" w:hAnsi="Times New Roman" w:eastAsia="仿宋" w:cs="Times New Roman"/>
          <w:b w:val="0"/>
          <w:bCs w:val="0"/>
          <w:kern w:val="0"/>
          <w:sz w:val="24"/>
          <w:szCs w:val="24"/>
          <w:highlight w:val="none"/>
          <w:lang w:val="en-US" w:eastAsia="zh-CN" w:bidi="ar-SA"/>
        </w:rPr>
        <w:t>本合同履行期间如遇国家税率调整，则本合同不含税价不变，税金按调整后的税率执行，双方按调整后税率结算含税价。</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技术、服务要求：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供应商应依据国家相关法律法规及执业规范，对采购人拟投资</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仿宋" w:cs="Times New Roman"/>
          <w:color w:val="000000" w:themeColor="text1"/>
          <w:sz w:val="24"/>
          <w:szCs w:val="24"/>
          <w:highlight w:val="none"/>
          <w14:textFill>
            <w14:solidFill>
              <w14:schemeClr w14:val="tx1"/>
            </w14:solidFill>
          </w14:textFill>
        </w:rPr>
        <w:t>企业开展财务尽职调查</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工作</w:t>
      </w:r>
      <w:r>
        <w:rPr>
          <w:rFonts w:hint="eastAsia" w:ascii="Times New Roman" w:hAnsi="Times New Roman" w:eastAsia="仿宋" w:cs="Times New Roman"/>
          <w:color w:val="000000" w:themeColor="text1"/>
          <w:sz w:val="24"/>
          <w:szCs w:val="24"/>
          <w:highlight w:val="none"/>
          <w14:textFill>
            <w14:solidFill>
              <w14:schemeClr w14:val="tx1"/>
            </w14:solidFill>
          </w14:textFill>
        </w:rPr>
        <w:t>。在执行尽职调查工作的基础上，</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供应商</w:t>
      </w:r>
      <w:r>
        <w:rPr>
          <w:rFonts w:hint="eastAsia" w:ascii="Times New Roman" w:hAnsi="Times New Roman" w:eastAsia="仿宋" w:cs="Times New Roman"/>
          <w:color w:val="000000" w:themeColor="text1"/>
          <w:sz w:val="24"/>
          <w:szCs w:val="24"/>
          <w:highlight w:val="none"/>
          <w14:textFill>
            <w14:solidFill>
              <w14:schemeClr w14:val="tx1"/>
            </w14:solidFill>
          </w14:textFill>
        </w:rPr>
        <w:t>将向</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采购人</w:t>
      </w:r>
      <w:r>
        <w:rPr>
          <w:rFonts w:hint="eastAsia" w:ascii="Times New Roman" w:hAnsi="Times New Roman" w:eastAsia="仿宋" w:cs="Times New Roman"/>
          <w:color w:val="000000" w:themeColor="text1"/>
          <w:sz w:val="24"/>
          <w:szCs w:val="24"/>
          <w:highlight w:val="none"/>
          <w14:textFill>
            <w14:solidFill>
              <w14:schemeClr w14:val="tx1"/>
            </w14:solidFill>
          </w14:textFill>
        </w:rPr>
        <w:t>报告如下事项：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（1）目标公司的基本情况；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（2）对目标公司的财务报表出具财务尽调报告，并对影响本次投资的与财务相关的重大事项进行评价；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（3）</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供应商</w:t>
      </w:r>
      <w:r>
        <w:rPr>
          <w:rFonts w:hint="eastAsia" w:ascii="Times New Roman" w:hAnsi="Times New Roman" w:eastAsia="仿宋" w:cs="Times New Roman"/>
          <w:color w:val="000000" w:themeColor="text1"/>
          <w:sz w:val="24"/>
          <w:szCs w:val="24"/>
          <w:highlight w:val="none"/>
          <w14:textFill>
            <w14:solidFill>
              <w14:schemeClr w14:val="tx1"/>
            </w14:solidFill>
          </w14:textFill>
        </w:rPr>
        <w:t>在尽职调查过程中发现的目标公司在出资能力、持续经营等方面存在的可能影响</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采购人</w:t>
      </w:r>
      <w:r>
        <w:rPr>
          <w:rFonts w:hint="eastAsia" w:ascii="Times New Roman" w:hAnsi="Times New Roman" w:eastAsia="仿宋" w:cs="Times New Roman"/>
          <w:color w:val="000000" w:themeColor="text1"/>
          <w:sz w:val="24"/>
          <w:szCs w:val="24"/>
          <w:highlight w:val="none"/>
          <w14:textFill>
            <w14:solidFill>
              <w14:schemeClr w14:val="tx1"/>
            </w14:solidFill>
          </w14:textFill>
        </w:rPr>
        <w:t>做出投资决策的主要财务问题；针对目标公司存在的上述问题，</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供应商</w:t>
      </w:r>
      <w:r>
        <w:rPr>
          <w:rFonts w:hint="eastAsia" w:ascii="Times New Roman" w:hAnsi="Times New Roman" w:eastAsia="仿宋" w:cs="Times New Roman"/>
          <w:color w:val="000000" w:themeColor="text1"/>
          <w:sz w:val="24"/>
          <w:szCs w:val="24"/>
          <w:highlight w:val="none"/>
          <w14:textFill>
            <w14:solidFill>
              <w14:schemeClr w14:val="tx1"/>
            </w14:solidFill>
          </w14:textFill>
        </w:rPr>
        <w:t>提供相应的解决思路或处理建议。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1.2 拟投资项目企业概况：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 xml:space="preserve">标的企业设立时间较短，主营医药技术研发，暂无规模化产品销售收入； </w:t>
      </w:r>
    </w:p>
    <w:p>
      <w:pPr>
        <w:pStyle w:val="2"/>
        <w:ind w:firstLine="480"/>
        <w:rPr>
          <w:rFonts w:hint="default"/>
          <w:lang w:val="en-US" w:eastAsia="zh-CN"/>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工作地点：浙江省绍兴市与四川省成都市。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 xml:space="preserve">1.3 </w:t>
      </w:r>
      <w:r>
        <w:rPr>
          <w:rFonts w:hint="eastAsia" w:ascii="Times New Roman" w:hAnsi="Times New Roman" w:eastAsia="仿宋" w:cs="Times New Roman"/>
          <w:color w:val="000000" w:themeColor="text1"/>
          <w:sz w:val="24"/>
          <w:szCs w:val="24"/>
          <w:highlight w:val="none"/>
          <w14:textFill>
            <w14:solidFill>
              <w14:schemeClr w14:val="tx1"/>
            </w14:solidFill>
          </w14:textFill>
        </w:rPr>
        <w:t>提交成果：供应商应向采购人提交加盖公章的正式</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财务尽职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调查报告，纸质件 3 份，扫描件 1 份，报告以中文编制</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服务要求：</w:t>
      </w:r>
    </w:p>
    <w:p>
      <w:pPr>
        <w:pStyle w:val="2"/>
        <w:ind w:firstLine="420" w:firstLineChars="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2.1供应商应就本项目与采购人人员保持经常性的沟通，并提供必要的配合，以确保工作进程能与工作目标保持一致。</w:t>
      </w:r>
    </w:p>
    <w:p>
      <w:pPr>
        <w:pStyle w:val="2"/>
        <w:ind w:firstLine="420" w:firstLineChars="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2.2</w:t>
      </w:r>
      <w:r>
        <w:rPr>
          <w:rFonts w:hint="eastAsia" w:ascii="Times New Roman" w:hAnsi="Times New Roman" w:eastAsia="仿宋" w:cs="Times New Roman"/>
          <w:color w:val="000000" w:themeColor="text1"/>
          <w:sz w:val="24"/>
          <w:highlight w:val="none"/>
          <w14:textFill>
            <w14:solidFill>
              <w14:schemeClr w14:val="tx1"/>
            </w14:solidFill>
          </w14:textFill>
        </w:rPr>
        <w:t>按照中国注册会计师相关服务准则的规定和本约定书的要求，对目标公司的财务状况以及可能影响</w:t>
      </w:r>
      <w:r>
        <w:rPr>
          <w:rFonts w:hint="eastAsia" w:ascii="Times New Roman" w:hAnsi="Times New Roman" w:eastAsia="仿宋" w:cs="Times New Roman"/>
          <w:color w:val="000000" w:themeColor="text1"/>
          <w:sz w:val="24"/>
          <w:highlight w:val="none"/>
          <w:lang w:val="en-US" w:eastAsia="zh-CN"/>
          <w14:textFill>
            <w14:solidFill>
              <w14:schemeClr w14:val="tx1"/>
            </w14:solidFill>
          </w14:textFill>
        </w:rPr>
        <w:t>采购人</w:t>
      </w:r>
      <w:r>
        <w:rPr>
          <w:rFonts w:hint="eastAsia" w:ascii="Times New Roman" w:hAnsi="Times New Roman" w:eastAsia="仿宋" w:cs="Times New Roman"/>
          <w:color w:val="000000" w:themeColor="text1"/>
          <w:sz w:val="24"/>
          <w:highlight w:val="none"/>
          <w14:textFill>
            <w14:solidFill>
              <w14:schemeClr w14:val="tx1"/>
            </w14:solidFill>
          </w14:textFill>
        </w:rPr>
        <w:t>做出投资决策相关的信息进行尽职调查，并向</w:t>
      </w:r>
      <w:r>
        <w:rPr>
          <w:rFonts w:hint="eastAsia" w:ascii="Times New Roman" w:hAnsi="Times New Roman" w:eastAsia="仿宋" w:cs="Times New Roman"/>
          <w:color w:val="000000" w:themeColor="text1"/>
          <w:sz w:val="24"/>
          <w:highlight w:val="none"/>
          <w:lang w:val="en-US" w:eastAsia="zh-CN"/>
          <w14:textFill>
            <w14:solidFill>
              <w14:schemeClr w14:val="tx1"/>
            </w14:solidFill>
          </w14:textFill>
        </w:rPr>
        <w:t>采购人</w:t>
      </w:r>
      <w:r>
        <w:rPr>
          <w:rFonts w:hint="eastAsia" w:ascii="Times New Roman" w:hAnsi="Times New Roman" w:eastAsia="仿宋" w:cs="Times New Roman"/>
          <w:color w:val="000000" w:themeColor="text1"/>
          <w:sz w:val="24"/>
          <w:highlight w:val="none"/>
          <w14:textFill>
            <w14:solidFill>
              <w14:schemeClr w14:val="tx1"/>
            </w14:solidFill>
          </w14:textFill>
        </w:rPr>
        <w:t>报告结果。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2.3</w:t>
      </w:r>
      <w:r>
        <w:rPr>
          <w:rFonts w:hint="eastAsia" w:ascii="Times New Roman" w:hAnsi="Times New Roman" w:eastAsia="仿宋" w:cs="Times New Roman"/>
          <w:color w:val="000000" w:themeColor="text1"/>
          <w:sz w:val="24"/>
          <w:szCs w:val="24"/>
          <w:highlight w:val="none"/>
          <w14:textFill>
            <w14:solidFill>
              <w14:schemeClr w14:val="tx1"/>
            </w14:solidFill>
          </w14:textFill>
        </w:rPr>
        <w:t>本次调查工作通过实施核查程序，收集相关调查佐证资料。</w:t>
      </w:r>
    </w:p>
    <w:p>
      <w:pPr>
        <w:spacing w:line="360" w:lineRule="auto"/>
        <w:ind w:firstLine="480" w:firstLineChars="200"/>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2.4</w:t>
      </w:r>
      <w:r>
        <w:rPr>
          <w:rFonts w:hint="eastAsia" w:ascii="Times New Roman" w:hAnsi="Times New Roman" w:eastAsia="仿宋" w:cs="Times New Roman"/>
          <w:color w:val="000000" w:themeColor="text1"/>
          <w:sz w:val="24"/>
          <w:szCs w:val="24"/>
          <w:highlight w:val="none"/>
          <w14:textFill>
            <w14:solidFill>
              <w14:schemeClr w14:val="tx1"/>
            </w14:solidFill>
          </w14:textFill>
        </w:rPr>
        <w:t>成交供应商按照约定时间完成</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财务尽职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调查工作，出具</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财务尽职</w:t>
      </w:r>
      <w:r>
        <w:rPr>
          <w:rFonts w:hint="eastAsia" w:ascii="Times New Roman" w:hAnsi="Times New Roman" w:eastAsia="仿宋" w:cs="Times New Roman"/>
          <w:color w:val="000000" w:themeColor="text1"/>
          <w:sz w:val="24"/>
          <w:szCs w:val="24"/>
          <w:highlight w:val="none"/>
          <w14:textFill>
            <w14:solidFill>
              <w14:schemeClr w14:val="tx1"/>
            </w14:solidFill>
          </w14:textFill>
        </w:rPr>
        <w:t>调查报告。</w:t>
      </w:r>
    </w:p>
    <w:p>
      <w:pPr>
        <w:pStyle w:val="3"/>
        <w:shd w:val="clear" w:color="auto" w:fill="auto"/>
        <w:spacing w:line="360" w:lineRule="auto"/>
        <w:ind w:firstLine="480" w:firstLineChars="200"/>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2.5</w:t>
      </w:r>
      <w:r>
        <w:rPr>
          <w:rFonts w:hint="eastAsia" w:ascii="Times New Roman" w:hAnsi="Times New Roman" w:eastAsia="仿宋" w:cs="Times New Roman"/>
          <w:color w:val="000000" w:themeColor="text1"/>
          <w:sz w:val="24"/>
          <w:szCs w:val="24"/>
          <w:highlight w:val="none"/>
          <w14:textFill>
            <w14:solidFill>
              <w14:schemeClr w14:val="tx1"/>
            </w14:solidFill>
          </w14:textFill>
        </w:rPr>
        <w:t>采购人有权要求成交供应商更换或调整履职不合格的项目人员，成交供应商应当予以配合</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违约条款：</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若采购人不能及时提供资料，成交供应商提交报告的时间可以顺延，</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如</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未按</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本项目服务期限要求</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提供</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财务尽调</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报告，则每逾期一天，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应向</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支付</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本项目签约</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合同总金额2%的违约金；如逾期超过10天，</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有权单方面解除合同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成交供应商</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出具的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专项调查</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报告严重失实或者违背法律法规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行业协会</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准则及职业道德规范</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等规定的，</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采购人</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有权单方解除合同</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，且无需向成交供应商支付任何费用</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。此等权利不因本</w:t>
      </w:r>
      <w:r>
        <w:rPr>
          <w:rFonts w:hint="eastAsia"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仿宋" w:cs="Times New Roman"/>
          <w:color w:val="000000" w:themeColor="text1"/>
          <w:kern w:val="2"/>
          <w:sz w:val="24"/>
          <w:szCs w:val="24"/>
          <w:highlight w:val="none"/>
          <w:lang w:val="en-US" w:eastAsia="zh-CN" w:bidi="ar-SA"/>
          <w14:textFill>
            <w14:solidFill>
              <w14:schemeClr w14:val="tx1"/>
            </w14:solidFill>
          </w14:textFill>
        </w:rPr>
        <w:t>合同已履行完毕而丧失。</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cs="Times New Roman"/>
          <w:lang w:val="en-US" w:eastAsia="zh-CN"/>
        </w:rPr>
      </w:pPr>
      <w:r>
        <w:rPr>
          <w:rFonts w:hint="default" w:ascii="Times New Roman" w:hAnsi="Times New Roman" w:eastAsia="方正仿宋_GB2312" w:cs="Times New Roman"/>
          <w:sz w:val="24"/>
          <w:szCs w:val="32"/>
          <w:lang w:val="en-US" w:eastAsia="zh-CN"/>
        </w:rPr>
        <w:t>如因成交供应商违约导致采购人单方面行使合同解除权，则采购人未支付的费用均不再支付，已支付的费用成交供应商应在采购人行使合同解除权后10日内全额退还，合同约定的违约金不足以弥补采购人损失（包括但不限于直接经济损失以及为维权而产生的诉讼费、律师费、鉴定费、评估费、公证费、差旅费、保全费、保全担保费等）的，成交供应商还应就不足的部分继续承担赔偿责任。</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保密义务</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双方承诺对履行合同所提供的资料及其它保密信息负有保密的义务，保密信息是指合同一方从合同另一方接收该信息之前或之后，尚未由对方对外公开的信息，或由对方指定为保密或专有的信息。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合同任何一方应当确保保密信息一直处于保密之中，应当采取一切合理的措施以使其所接受的资料及保密信息免于散发、传播、披露、复制、滥用及被无关人员接触。未经一方书面授权，合同另一方不得公开使用该保密信息，不得用于本合同之外的任何用途，也不得复印、出版或以任何形式披露给任何其他第三方该保密信息。</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双方在合同项下之保密义务，不因合同履行完毕而终止。</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供应商违反保密要求，采购人有权单方解除合同、拒绝支付未付费用，并要求供应商赔偿全部直接及间接损失（包括但不限于诉讼费、律师费、调查费、声誉损失等）。同时，采购人有权将供应商列入不良行为名单</w:t>
      </w:r>
      <w:r>
        <w:rPr>
          <w:rFonts w:hint="default" w:ascii="Times New Roman" w:hAnsi="Times New Roman" w:eastAsia="仿宋" w:cs="Times New Roman"/>
          <w:sz w:val="24"/>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应保证提供服务过程中以及提交的服务成果及其包含的任何素材等不会侵犯任何第三方的知识产权及其他权利。</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若第三方认为合同涉及的服务或</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提交的服务成果侵犯其知识产权或其他权利，并向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提出索赔要求，</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将不承担任何责任，所有责任由</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承担，若</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因此担责，有权全额向</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 xml:space="preserve">追偿。 </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在前款所述情况下，</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在承担责任的同时，应立即采取补救措施，包括但不限于重新向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提交所有服务成果，返还</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已支付的所有费用及其同期人民银行存款利息。同时</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还应向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赔偿因其侵权行为而给</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造成的所有损失。</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按约定支付</w:t>
      </w:r>
      <w:r>
        <w:rPr>
          <w:rFonts w:hint="eastAsia" w:ascii="Times New Roman" w:hAnsi="Times New Roman" w:eastAsia="仿宋" w:cs="Times New Roman"/>
          <w:sz w:val="24"/>
          <w:highlight w:val="none"/>
          <w:lang w:val="en-US" w:eastAsia="zh-CN"/>
        </w:rPr>
        <w:t>本项目全部约定</w:t>
      </w:r>
      <w:r>
        <w:rPr>
          <w:rFonts w:hint="default" w:ascii="Times New Roman" w:hAnsi="Times New Roman" w:eastAsia="仿宋" w:cs="Times New Roman"/>
          <w:sz w:val="24"/>
          <w:highlight w:val="none"/>
        </w:rPr>
        <w:t>合同价款后，</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拥有</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所提交服务成果的所有权及完整知识产权。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highlight w:val="none"/>
          <w:lang w:eastAsia="zh-CN"/>
        </w:rPr>
      </w:pPr>
      <w:r>
        <w:rPr>
          <w:rFonts w:hint="default" w:ascii="Times New Roman" w:hAnsi="Times New Roman" w:eastAsia="仿宋" w:cs="Times New Roman"/>
          <w:sz w:val="24"/>
          <w:highlight w:val="none"/>
          <w:lang w:val="en-US" w:eastAsia="zh-CN"/>
        </w:rPr>
        <w:t>上述约定</w:t>
      </w:r>
      <w:r>
        <w:rPr>
          <w:rFonts w:hint="default" w:ascii="Times New Roman" w:hAnsi="Times New Roman" w:eastAsia="仿宋" w:cs="Times New Roman"/>
          <w:sz w:val="24"/>
          <w:highlight w:val="none"/>
        </w:rPr>
        <w:t>在</w:t>
      </w:r>
      <w:r>
        <w:rPr>
          <w:rFonts w:hint="eastAsia" w:ascii="Times New Roman" w:hAnsi="Times New Roman" w:eastAsia="仿宋" w:cs="Times New Roman"/>
          <w:sz w:val="24"/>
          <w:highlight w:val="none"/>
          <w:lang w:val="en-US" w:eastAsia="zh-CN"/>
        </w:rPr>
        <w:t>本项目</w:t>
      </w:r>
      <w:r>
        <w:rPr>
          <w:rFonts w:hint="default" w:ascii="Times New Roman" w:hAnsi="Times New Roman" w:eastAsia="仿宋" w:cs="Times New Roman"/>
          <w:sz w:val="24"/>
          <w:highlight w:val="none"/>
        </w:rPr>
        <w:t>合同无论因任何原因终止后依然有效。</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p>
    <w:p>
      <w:pPr>
        <w:spacing w:line="360" w:lineRule="auto"/>
        <w:rPr>
          <w:rFonts w:ascii="Times New Roman" w:hAnsi="Times New Roman" w:eastAsia="仿宋" w:cs="Times New Roman"/>
          <w:sz w:val="32"/>
          <w:szCs w:val="40"/>
          <w:highlight w:val="none"/>
        </w:rPr>
      </w:pPr>
      <w:r>
        <w:rPr>
          <w:rFonts w:ascii="Times New Roman" w:hAnsi="Times New Roman" w:eastAsia="仿宋" w:cs="Times New Roman"/>
          <w:sz w:val="32"/>
          <w:szCs w:val="40"/>
          <w:highlight w:val="none"/>
        </w:rPr>
        <w:t>附件</w:t>
      </w:r>
      <w:r>
        <w:rPr>
          <w:rFonts w:hint="default" w:ascii="Times New Roman" w:hAnsi="Times New Roman" w:eastAsia="仿宋" w:cs="Times New Roman"/>
          <w:sz w:val="32"/>
          <w:szCs w:val="40"/>
          <w:highlight w:val="none"/>
          <w:lang w:val="en-US" w:eastAsia="zh-CN"/>
        </w:rPr>
        <w:t>2</w:t>
      </w:r>
      <w:r>
        <w:rPr>
          <w:rFonts w:ascii="Times New Roman" w:hAnsi="Times New Roman" w:eastAsia="仿宋" w:cs="Times New Roman"/>
          <w:sz w:val="32"/>
          <w:szCs w:val="40"/>
          <w:highlight w:val="none"/>
        </w:rPr>
        <w:t>：</w:t>
      </w:r>
      <w:r>
        <w:rPr>
          <w:rFonts w:hint="default" w:ascii="Times New Roman" w:hAnsi="Times New Roman" w:eastAsia="仿宋" w:cs="Times New Roman"/>
          <w:sz w:val="32"/>
          <w:szCs w:val="40"/>
          <w:highlight w:val="none"/>
        </w:rPr>
        <w:t>比价规则</w:t>
      </w:r>
    </w:p>
    <w:p>
      <w:pPr>
        <w:numPr>
          <w:ilvl w:val="-1"/>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本采购服务以所有潜在供应商报价平均价作为基准价，基准价偏差率最小的为最终成交单位。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p>
    <w:p>
      <w:pPr>
        <w:numPr>
          <w:ilvl w:val="255"/>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基准价偏差率</w:t>
      </w:r>
      <w:r>
        <w:rPr>
          <w:rFonts w:hint="eastAsia" w:ascii="Times New Roman" w:hAnsi="Times New Roman" w:eastAsia="仿宋"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|（报价-基准价）/基准价|</w:t>
      </w:r>
      <w:r>
        <w:rPr>
          <w:rFonts w:hint="eastAsia" w:ascii="Times New Roman" w:hAnsi="Times New Roman" w:eastAsia="仿宋"/>
          <w:color w:val="000000" w:themeColor="text1"/>
          <w:sz w:val="24"/>
          <w14:textFill>
            <w14:solidFill>
              <w14:schemeClr w14:val="tx1"/>
            </w14:solidFill>
          </w14:textFill>
        </w:rPr>
        <w:t>×100%</w:t>
      </w: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，偏差率最小为最终成交单位，若偏差率相同选择价格低的为最终成交单位，若偏差率相同且价格相同，则</w:t>
      </w:r>
      <w:r>
        <w:rPr>
          <w:rFonts w:hint="eastAsia" w:ascii="Times New Roman" w:hAnsi="Times New Roman" w:eastAsia="仿宋"/>
          <w:color w:val="000000" w:themeColor="text1"/>
          <w:sz w:val="24"/>
          <w14:textFill>
            <w14:solidFill>
              <w14:schemeClr w14:val="tx1"/>
            </w14:solidFill>
          </w14:textFill>
        </w:rPr>
        <w:t>采用随机抽签方式确定</w:t>
      </w:r>
      <w:r>
        <w:rPr>
          <w:rFonts w:ascii="Times New Roman" w:hAnsi="Times New Roman" w:eastAsia="仿宋"/>
          <w:color w:val="000000" w:themeColor="text1"/>
          <w:sz w:val="24"/>
          <w14:textFill>
            <w14:solidFill>
              <w14:schemeClr w14:val="tx1"/>
            </w14:solidFill>
          </w14:textFill>
        </w:rPr>
        <w:t>最终成交单位。</w:t>
      </w:r>
    </w:p>
    <w:p>
      <w:pPr>
        <w:numPr>
          <w:ilvl w:val="-1"/>
          <w:numId w:val="0"/>
        </w:numPr>
        <w:spacing w:line="24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kern w:val="2"/>
          <w:sz w:val="32"/>
          <w:szCs w:val="40"/>
          <w:lang w:val="en-US" w:eastAsia="zh-CN" w:bidi="ar-SA"/>
        </w:rPr>
        <w:t>附件</w:t>
      </w:r>
      <w:r>
        <w:rPr>
          <w:rFonts w:hint="eastAsia" w:ascii="Times New Roman" w:hAnsi="Times New Roman" w:eastAsia="仿宋" w:cs="Times New Roman"/>
          <w:b w:val="0"/>
          <w:bCs w:val="0"/>
          <w:kern w:val="2"/>
          <w:sz w:val="32"/>
          <w:szCs w:val="40"/>
          <w:lang w:val="en-US" w:eastAsia="zh-CN" w:bidi="ar-SA"/>
        </w:rPr>
        <w:t>3</w:t>
      </w:r>
      <w:r>
        <w:rPr>
          <w:rFonts w:hint="default" w:ascii="Times New Roman" w:hAnsi="Times New Roman" w:eastAsia="仿宋" w:cs="Times New Roman"/>
          <w:b w:val="0"/>
          <w:bCs w:val="0"/>
          <w:kern w:val="2"/>
          <w:sz w:val="32"/>
          <w:szCs w:val="40"/>
          <w:lang w:val="en-US" w:eastAsia="zh-CN" w:bidi="ar-SA"/>
        </w:rPr>
        <w:t>：报价文件格式</w:t>
      </w:r>
      <w:r>
        <w:rPr>
          <w:rFonts w:hint="eastAsia" w:ascii="Times New Roman" w:hAnsi="Times New Roman" w:eastAsia="仿宋" w:cs="Times New Roman"/>
          <w:b w:val="0"/>
          <w:bCs w:val="0"/>
          <w:kern w:val="2"/>
          <w:sz w:val="32"/>
          <w:szCs w:val="40"/>
          <w:lang w:val="en-US" w:eastAsia="zh-CN" w:bidi="ar-SA"/>
        </w:rPr>
        <w:t xml:space="preserve"> </w:t>
      </w:r>
    </w:p>
    <w:p>
      <w:pPr>
        <w:keepNext w:val="0"/>
        <w:keepLines w:val="0"/>
        <w:pageBreakBefore w:val="0"/>
        <w:widowControl w:val="0"/>
        <w:kinsoku/>
        <w:overflowPunct/>
        <w:topLinePunct w:val="0"/>
        <w:bidi w:val="0"/>
        <w:jc w:val="center"/>
        <w:textAlignment w:val="auto"/>
        <w:rPr>
          <w:rFonts w:hint="default" w:ascii="Times New Roman" w:hAnsi="Times New Roman" w:cs="Times New Roman"/>
          <w:b/>
          <w:bCs/>
          <w:sz w:val="32"/>
          <w:szCs w:val="40"/>
          <w:lang w:val="en-US" w:eastAsia="zh-CN"/>
        </w:rPr>
      </w:pPr>
      <w:r>
        <w:rPr>
          <w:rFonts w:hint="default" w:ascii="Times New Roman" w:hAnsi="Times New Roman" w:eastAsia="仿宋" w:cs="Times New Roman"/>
          <w:b/>
          <w:bCs/>
          <w:color w:val="auto"/>
          <w:kern w:val="2"/>
          <w:sz w:val="28"/>
          <w:szCs w:val="28"/>
          <w:highlight w:val="none"/>
          <w:lang w:val="en-US" w:eastAsia="zh-CN" w:bidi="ar-SA"/>
        </w:rPr>
        <w:t>一、报价函</w:t>
      </w:r>
    </w:p>
    <w:p>
      <w:pPr>
        <w:keepNext w:val="0"/>
        <w:keepLines w:val="0"/>
        <w:pageBreakBefore w:val="0"/>
        <w:widowControl w:val="0"/>
        <w:kinsoku/>
        <w:wordWrap/>
        <w:overflowPunct/>
        <w:topLinePunct w:val="0"/>
        <w:autoSpaceDE/>
        <w:autoSpaceDN/>
        <w:bidi w:val="0"/>
        <w:adjustRightInd w:val="0"/>
        <w:snapToGrid/>
        <w:spacing w:line="580" w:lineRule="exact"/>
        <w:ind w:left="0"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bookmarkStart w:id="0" w:name="_Toc391712470"/>
      <w:bookmarkStart w:id="1" w:name="_Toc388973893"/>
      <w:bookmarkStart w:id="2" w:name="_Toc301432628"/>
      <w:r>
        <w:rPr>
          <w:rFonts w:hint="default" w:ascii="Times New Roman" w:hAnsi="Times New Roman" w:eastAsia="仿宋" w:cs="Times New Roman"/>
          <w:color w:val="000000" w:themeColor="text1"/>
          <w:sz w:val="24"/>
          <w:szCs w:val="24"/>
          <w14:textFill>
            <w14:solidFill>
              <w14:schemeClr w14:val="tx1"/>
            </w14:solidFill>
          </w14:textFill>
        </w:rPr>
        <w:t>致：</w:t>
      </w:r>
      <w:r>
        <w:rPr>
          <w:rFonts w:hint="default" w:ascii="Times New Roman" w:hAnsi="Times New Roman" w:eastAsia="仿宋" w:cs="Times New Roman"/>
          <w:color w:val="000000" w:themeColor="text1"/>
          <w:sz w:val="24"/>
          <w:szCs w:val="24"/>
          <w:u w:val="single"/>
          <w:lang w:eastAsia="zh-CN"/>
          <w14:textFill>
            <w14:solidFill>
              <w14:schemeClr w14:val="tx1"/>
            </w14:solidFill>
          </w14:textFill>
        </w:rPr>
        <w:t xml:space="preserve">               </w:t>
      </w:r>
      <w:r>
        <w:rPr>
          <w:rFonts w:hint="default" w:ascii="Times New Roman" w:hAnsi="Times New Roman" w:eastAsia="仿宋" w:cs="Times New Roman"/>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14:textFill>
            <w14:solidFill>
              <w14:schemeClr w14:val="tx1"/>
            </w14:solidFill>
          </w14:textFill>
        </w:rPr>
        <w:t xml:space="preserve"> </w:t>
      </w:r>
    </w:p>
    <w:p>
      <w:pPr>
        <w:pStyle w:val="5"/>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14:textFill>
            <w14:solidFill>
              <w14:schemeClr w14:val="tx1"/>
            </w14:solidFill>
          </w14:textFill>
        </w:rPr>
        <w:t>我方在充分理解</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仿宋" w:cs="Times New Roman"/>
          <w:bCs/>
          <w:color w:val="000000" w:themeColor="text1"/>
          <w:sz w:val="24"/>
          <w:szCs w:val="24"/>
          <w14:textFill>
            <w14:solidFill>
              <w14:schemeClr w14:val="tx1"/>
            </w14:solidFill>
          </w14:textFill>
        </w:rPr>
        <w:t>的基础上，</w:t>
      </w:r>
      <w:r>
        <w:rPr>
          <w:rFonts w:hint="default" w:ascii="Times New Roman" w:hAnsi="Times New Roman" w:eastAsia="仿宋" w:cs="Times New Roman"/>
          <w:color w:val="000000" w:themeColor="text1"/>
          <w:sz w:val="24"/>
          <w:szCs w:val="24"/>
          <w14:textFill>
            <w14:solidFill>
              <w14:schemeClr w14:val="tx1"/>
            </w14:solidFill>
          </w14:textFill>
        </w:rPr>
        <w:t>结合企业自身情况及管理经验，我方愿意以：</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总价</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元</w:t>
      </w:r>
      <w:r>
        <w:rPr>
          <w:rFonts w:hint="eastAsia" w:ascii="Times New Roman" w:hAnsi="Times New Roman" w:eastAsia="仿宋" w:cs="Times New Roman"/>
          <w:color w:val="000000" w:themeColor="text1"/>
          <w:sz w:val="24"/>
          <w:szCs w:val="24"/>
          <w:u w:val="none"/>
          <w:lang w:val="en-US" w:eastAsia="zh-CN"/>
          <w14:textFill>
            <w14:solidFill>
              <w14:schemeClr w14:val="tx1"/>
            </w14:solidFill>
          </w14:textFill>
        </w:rPr>
        <w:t>（含税）</w:t>
      </w:r>
      <w:r>
        <w:rPr>
          <w:rFonts w:hint="default" w:ascii="Times New Roman" w:hAnsi="Times New Roman" w:eastAsia="仿宋" w:cs="Times New Roman"/>
          <w:color w:val="000000" w:themeColor="text1"/>
          <w:sz w:val="24"/>
          <w:szCs w:val="24"/>
          <w:u w:val="none"/>
          <w:lang w:val="en-US" w:eastAsia="zh-CN"/>
          <w14:textFill>
            <w14:solidFill>
              <w14:schemeClr w14:val="tx1"/>
            </w14:solidFill>
          </w14:textFill>
        </w:rPr>
        <w:t>，大写</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b/>
          <w:bCs/>
          <w:color w:val="000000" w:themeColor="text1"/>
          <w:sz w:val="24"/>
          <w:szCs w:val="24"/>
          <w:u w:val="none"/>
          <w14:textFill>
            <w14:solidFill>
              <w14:schemeClr w14:val="tx1"/>
            </w14:solidFill>
          </w14:textFill>
        </w:rPr>
        <w:t>，</w:t>
      </w:r>
      <w:r>
        <w:rPr>
          <w:rFonts w:ascii="Times New Roman" w:hAnsi="Times New Roman" w:eastAsia="仿宋" w:cs="Times New Roman"/>
          <w:color w:val="000000" w:themeColor="text1"/>
          <w:sz w:val="24"/>
          <w:szCs w:val="24"/>
          <w14:textFill>
            <w14:solidFill>
              <w14:schemeClr w14:val="tx1"/>
            </w14:solidFill>
          </w14:textFill>
        </w:rPr>
        <w:t>承担</w:t>
      </w:r>
      <w:r>
        <w:rPr>
          <w:rFonts w:hint="eastAsia" w:ascii="Times New Roman" w:hAnsi="Times New Roman" w:eastAsia="仿宋" w:cs="Times New Roman"/>
          <w:color w:val="000000" w:themeColor="text1"/>
          <w:sz w:val="24"/>
          <w:szCs w:val="24"/>
          <w14:textFill>
            <w14:solidFill>
              <w14:schemeClr w14:val="tx1"/>
            </w14:solidFill>
          </w14:textFill>
        </w:rPr>
        <w:t>成都国生创新科技服务有限公司某股权投资项目财务尽调服务</w:t>
      </w:r>
      <w:r>
        <w:rPr>
          <w:rFonts w:ascii="Times New Roman" w:hAnsi="Times New Roman" w:eastAsia="仿宋" w:cs="Times New Roman"/>
          <w:color w:val="000000" w:themeColor="text1"/>
          <w:sz w:val="24"/>
          <w:szCs w:val="24"/>
          <w14:textFill>
            <w14:solidFill>
              <w14:schemeClr w14:val="tx1"/>
            </w14:solidFill>
          </w14:textFill>
        </w:rPr>
        <w:t>工作</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contextualSpacing/>
        <w:textAlignment w:val="auto"/>
        <w:rPr>
          <w:rFonts w:hint="default" w:ascii="Times New Roman" w:hAnsi="Times New Roman" w:eastAsia="仿宋" w:cs="Times New Roman"/>
          <w:color w:val="000000" w:themeColor="text1"/>
          <w:kern w:val="0"/>
          <w:sz w:val="24"/>
          <w:szCs w:val="24"/>
          <w14:textFill>
            <w14:solidFill>
              <w14:schemeClr w14:val="tx1"/>
            </w14:solidFill>
          </w14:textFill>
        </w:rPr>
      </w:pPr>
      <w:r>
        <w:rPr>
          <w:rFonts w:hint="default" w:ascii="Times New Roman" w:hAnsi="Times New Roman" w:eastAsia="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一切费用</w:t>
      </w:r>
      <w:r>
        <w:rPr>
          <w:rFonts w:hint="default" w:ascii="Times New Roman" w:hAnsi="Times New Roman" w:eastAsia="仿宋" w:cs="Times New Roman"/>
          <w:b/>
          <w:bCs/>
          <w:color w:val="000000" w:themeColor="text1"/>
          <w:sz w:val="24"/>
          <w:szCs w:val="24"/>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报价有效期30天</w:t>
      </w:r>
      <w:r>
        <w:rPr>
          <w:rFonts w:hint="default" w:ascii="Times New Roman" w:hAnsi="Times New Roman" w:eastAsia="仿宋" w:cs="Times New Roman"/>
          <w:color w:val="000000" w:themeColor="text1"/>
          <w:kern w:val="0"/>
          <w:sz w:val="24"/>
          <w:szCs w:val="24"/>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所发生的一切费用。</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仿宋" w:cs="Times New Roman"/>
          <w:bCs/>
          <w:color w:val="000000" w:themeColor="text1"/>
          <w:sz w:val="24"/>
          <w:szCs w:val="24"/>
          <w14:textFill>
            <w14:solidFill>
              <w14:schemeClr w14:val="tx1"/>
            </w14:solidFill>
          </w14:textFill>
        </w:rPr>
        <w:t>、我方承诺在</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highlight w:val="none"/>
          <w14:textFill>
            <w14:solidFill>
              <w14:schemeClr w14:val="tx1"/>
            </w14:solidFill>
          </w14:textFill>
        </w:rPr>
        <w:t>有效期</w:t>
      </w:r>
      <w:r>
        <w:rPr>
          <w:rFonts w:hint="default" w:ascii="Times New Roman" w:hAnsi="Times New Roman" w:eastAsia="仿宋" w:cs="Times New Roman"/>
          <w:bCs/>
          <w:color w:val="000000" w:themeColor="text1"/>
          <w:sz w:val="24"/>
          <w:szCs w:val="24"/>
          <w14:textFill>
            <w14:solidFill>
              <w14:schemeClr w14:val="tx1"/>
            </w14:solidFill>
          </w14:textFill>
        </w:rPr>
        <w:t>内不修改、不撤销</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仿宋" w:cs="Times New Roman"/>
          <w:bCs/>
          <w:color w:val="000000" w:themeColor="text1"/>
          <w:sz w:val="24"/>
          <w:szCs w:val="24"/>
          <w14:textFill>
            <w14:solidFill>
              <w14:schemeClr w14:val="tx1"/>
            </w14:solidFill>
          </w14:textFill>
        </w:rPr>
        <w:t>和我方的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文件将构成约束我们双方的合同。</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仿宋" w:cs="Times New Roman"/>
          <w:bCs/>
          <w:color w:val="000000" w:themeColor="text1"/>
          <w:sz w:val="24"/>
          <w:szCs w:val="24"/>
          <w14:textFill>
            <w14:solidFill>
              <w14:schemeClr w14:val="tx1"/>
            </w14:solidFill>
          </w14:textFill>
        </w:rPr>
        <w:t>、我方承诺严格按</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仿宋" w:cs="Times New Roman"/>
          <w:bCs/>
          <w:color w:val="000000" w:themeColor="text1"/>
          <w:sz w:val="24"/>
          <w:szCs w:val="24"/>
          <w14:textFill>
            <w14:solidFill>
              <w14:schemeClr w14:val="tx1"/>
            </w14:solidFill>
          </w14:textFill>
        </w:rPr>
        <w:t>及双方签订书面合同约定的内容履行责任与义务。</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的要求，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可随时更换，我方对此无异议。</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仿宋" w:cs="Times New Roman"/>
          <w:bCs/>
          <w:color w:val="000000" w:themeColor="text1"/>
          <w:sz w:val="24"/>
          <w:szCs w:val="24"/>
          <w14:textFill>
            <w14:solidFill>
              <w14:schemeClr w14:val="tx1"/>
            </w14:solidFill>
          </w14:textFill>
        </w:rPr>
        <w:t>、我方所递交的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规定的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仿宋" w:cs="Times New Roman"/>
          <w:bCs/>
          <w:color w:val="000000" w:themeColor="text1"/>
          <w:sz w:val="24"/>
          <w:szCs w:val="24"/>
          <w14:textFill>
            <w14:solidFill>
              <w14:schemeClr w14:val="tx1"/>
            </w14:solidFill>
          </w14:textFill>
        </w:rPr>
        <w:t>、参加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后擅自撤回</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为的，将取消资格。</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keepNext w:val="0"/>
        <w:keepLines w:val="0"/>
        <w:pageBreakBefore w:val="0"/>
        <w:widowControl w:val="0"/>
        <w:kinsoku/>
        <w:wordWrap w:val="0"/>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bookmarkEnd w:id="0"/>
    <w:bookmarkEnd w:id="1"/>
    <w:bookmarkEnd w:id="2"/>
    <w:p>
      <w:pPr>
        <w:pStyle w:val="10"/>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二、</w:t>
      </w:r>
      <w:r>
        <w:rPr>
          <w:rFonts w:hint="default" w:ascii="Times New Roman" w:hAnsi="Times New Roman" w:eastAsia="仿宋" w:cs="Times New Roman"/>
          <w:color w:val="auto"/>
          <w:sz w:val="28"/>
          <w:szCs w:val="28"/>
          <w:highlight w:val="none"/>
        </w:rPr>
        <w:t>法定代表人授权委托书</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（身份证号码）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供应商名称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的法定代表人，现委托本单位人员</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（身份证号码） </w:t>
      </w:r>
      <w:r>
        <w:rPr>
          <w:rFonts w:hint="default" w:ascii="Times New Roman" w:hAnsi="Times New Roman" w:eastAsia="仿宋" w:cs="Times New Roman"/>
          <w:color w:val="auto"/>
          <w:sz w:val="24"/>
          <w:szCs w:val="24"/>
          <w:highlight w:val="none"/>
        </w:rPr>
        <w:t xml:space="preserve">为我方代理人。代理人根据授权，在参与 </w:t>
      </w:r>
      <w:r>
        <w:rPr>
          <w:rFonts w:hint="default" w:ascii="Times New Roman" w:hAnsi="Times New Roman" w:eastAsia="仿宋" w:cs="Times New Roman"/>
          <w:color w:val="auto"/>
          <w:sz w:val="24"/>
          <w:szCs w:val="24"/>
          <w:highlight w:val="none"/>
          <w:u w:val="single"/>
        </w:rPr>
        <w:t xml:space="preserve">       （项目或事项）  </w:t>
      </w:r>
      <w:r>
        <w:rPr>
          <w:rFonts w:hint="default" w:ascii="Times New Roman" w:hAnsi="Times New Roman" w:eastAsia="仿宋" w:cs="Times New Roman"/>
          <w:color w:val="auto"/>
          <w:sz w:val="24"/>
          <w:szCs w:val="24"/>
          <w:highlight w:val="none"/>
        </w:rPr>
        <w:t>报价及合同签署等活动过程中所签署的一切文件和处理与之有关的一切事务，其法律后果由我方承担。</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委托期限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自本授权委托书签署之日起至</w:t>
      </w:r>
      <w:r>
        <w:rPr>
          <w:rFonts w:hint="default" w:ascii="Times New Roman" w:hAnsi="Times New Roman" w:eastAsia="仿宋" w:cs="Times New Roman"/>
          <w:color w:val="auto"/>
          <w:sz w:val="24"/>
          <w:szCs w:val="24"/>
          <w:highlight w:val="none"/>
          <w:u w:val="none"/>
          <w:lang w:val="en-US" w:eastAsia="zh-CN"/>
        </w:rPr>
        <w:t>比价</w:t>
      </w:r>
      <w:r>
        <w:rPr>
          <w:rFonts w:hint="default" w:ascii="Times New Roman" w:hAnsi="Times New Roman" w:eastAsia="仿宋" w:cs="Times New Roman"/>
          <w:color w:val="auto"/>
          <w:sz w:val="24"/>
          <w:szCs w:val="24"/>
          <w:highlight w:val="none"/>
          <w:u w:val="none"/>
        </w:rPr>
        <w:t>结束</w:t>
      </w:r>
      <w:r>
        <w:rPr>
          <w:rFonts w:hint="default" w:ascii="Times New Roman" w:hAnsi="Times New Roman" w:eastAsia="仿宋" w:cs="Times New Roman"/>
          <w:color w:val="auto"/>
          <w:sz w:val="24"/>
          <w:szCs w:val="24"/>
          <w:highlight w:val="none"/>
        </w:rPr>
        <w:t>结束为止。</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代理人无转委托权。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附</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法定代表人身份证明和法定代表人身份证复印件或扫描件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960" w:firstLineChars="4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委托代理人身份证复印件或扫描件和社保证明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报价单位</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（盖单位公章）</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法定代表人：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委托代理人：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left="0" w:leftChars="0" w:right="0" w:rightChars="0" w:firstLine="0" w:firstLine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联系电话：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（固定电话）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（移动电话）</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日 期</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tabs>
          <w:tab w:val="left" w:pos="8739"/>
        </w:tabs>
        <w:kinsoku/>
        <w:overflowPunct/>
        <w:topLinePunct w:val="0"/>
        <w:bidi w:val="0"/>
        <w:spacing w:line="360" w:lineRule="auto"/>
        <w:ind w:left="473" w:leftChars="225" w:right="-69" w:rightChars="-33"/>
        <w:textAlignment w:val="auto"/>
        <w:rPr>
          <w:rFonts w:hint="default" w:ascii="Times New Roman" w:hAnsi="Times New Roman" w:eastAsia="宋体" w:cs="Times New Roman"/>
          <w:color w:val="auto"/>
          <w:szCs w:val="21"/>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pStyle w:val="11"/>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cs="Times New Roman"/>
          <w:b/>
          <w:bCs/>
          <w:sz w:val="36"/>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center"/>
        <w:textAlignment w:val="auto"/>
        <w:rPr>
          <w:rFonts w:hint="default" w:ascii="Times New Roman" w:hAnsi="Times New Roman" w:eastAsia="仿宋" w:cs="Times New Roman"/>
          <w:b/>
          <w:bCs/>
          <w:color w:val="auto"/>
          <w:kern w:val="2"/>
          <w:sz w:val="28"/>
          <w:szCs w:val="28"/>
          <w:highlight w:val="none"/>
          <w:lang w:val="en-US" w:eastAsia="zh-CN" w:bidi="ar-SA"/>
        </w:rPr>
      </w:pPr>
      <w:r>
        <w:rPr>
          <w:rFonts w:hint="eastAsia" w:ascii="Times New Roman" w:hAnsi="Times New Roman" w:eastAsia="仿宋" w:cs="Times New Roman"/>
          <w:b/>
          <w:bCs/>
          <w:color w:val="auto"/>
          <w:kern w:val="2"/>
          <w:sz w:val="28"/>
          <w:szCs w:val="28"/>
          <w:highlight w:val="none"/>
          <w:lang w:val="en-US" w:eastAsia="zh-CN" w:bidi="ar-SA"/>
        </w:rPr>
        <w:t>三</w:t>
      </w:r>
      <w:r>
        <w:rPr>
          <w:rFonts w:hint="default" w:ascii="Times New Roman" w:hAnsi="Times New Roman" w:eastAsia="仿宋" w:cs="Times New Roman"/>
          <w:b/>
          <w:bCs/>
          <w:color w:val="auto"/>
          <w:kern w:val="2"/>
          <w:sz w:val="28"/>
          <w:szCs w:val="28"/>
          <w:highlight w:val="none"/>
          <w:lang w:val="en-US" w:eastAsia="zh-CN" w:bidi="ar-SA"/>
        </w:rPr>
        <w:t>、法定代表人身份证明</w:t>
      </w:r>
    </w:p>
    <w:p>
      <w:pPr>
        <w:keepNext w:val="0"/>
        <w:keepLines w:val="0"/>
        <w:pageBreakBefore w:val="0"/>
        <w:widowControl w:val="0"/>
        <w:kinsoku/>
        <w:overflowPunct/>
        <w:topLinePunct w:val="0"/>
        <w:bidi w:val="0"/>
        <w:spacing w:line="360" w:lineRule="auto"/>
        <w:ind w:right="-4" w:rightChars="-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单位名称</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单位性质</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成立时间</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经营期限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姓名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单位名称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rPr>
        <w:t>的法定代表人</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职务</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电话</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特此证明。</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报价</w:t>
      </w:r>
      <w:r>
        <w:rPr>
          <w:rFonts w:hint="default" w:ascii="Times New Roman" w:hAnsi="Times New Roman" w:eastAsia="仿宋" w:cs="Times New Roman"/>
          <w:color w:val="auto"/>
          <w:sz w:val="24"/>
          <w:szCs w:val="24"/>
          <w:highlight w:val="none"/>
        </w:rPr>
        <w:t>单位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盖单位章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eastAsia" w:ascii="Times New Roman" w:hAnsi="Times New Roman" w:eastAsia="仿宋" w:cs="Times New Roman"/>
          <w:color w:val="000000" w:themeColor="text1"/>
          <w:sz w:val="28"/>
          <w:szCs w:val="28"/>
          <w:lang w:val="en-US" w:eastAsia="zh-CN"/>
          <w14:textFill>
            <w14:solidFill>
              <w14:schemeClr w14:val="tx1"/>
            </w14:solidFill>
          </w14:textFill>
        </w:rPr>
        <w:t>四</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w:t>
      </w:r>
      <w:r>
        <w:rPr>
          <w:rFonts w:hint="default" w:ascii="Times New Roman" w:hAnsi="Times New Roman" w:eastAsia="仿宋" w:cs="Times New Roman"/>
          <w:color w:val="000000" w:themeColor="text1"/>
          <w:sz w:val="28"/>
          <w:szCs w:val="28"/>
          <w14:textFill>
            <w14:solidFill>
              <w14:schemeClr w14:val="tx1"/>
            </w14:solidFill>
          </w14:textFill>
        </w:rPr>
        <w:t>承诺函</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本公司</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（单位名称） </w:t>
      </w:r>
      <w:r>
        <w:rPr>
          <w:rFonts w:ascii="Times New Roman" w:hAnsi="Times New Roman" w:eastAsia="仿宋" w:cs="Times New Roman"/>
          <w:color w:val="000000" w:themeColor="text1"/>
          <w:sz w:val="24"/>
          <w:szCs w:val="24"/>
          <w14:textFill>
            <w14:solidFill>
              <w14:schemeClr w14:val="tx1"/>
            </w14:solidFill>
          </w14:textFill>
        </w:rPr>
        <w:t>参加成都国生创新科技服务有限公司股权投资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财务尽职调查</w:t>
      </w:r>
      <w:r>
        <w:rPr>
          <w:rFonts w:ascii="Times New Roman" w:hAnsi="Times New Roman" w:eastAsia="仿宋" w:cs="Times New Roman"/>
          <w:color w:val="000000" w:themeColor="text1"/>
          <w:sz w:val="24"/>
          <w:szCs w:val="24"/>
          <w14:textFill>
            <w14:solidFill>
              <w14:schemeClr w14:val="tx1"/>
            </w14:solidFill>
          </w14:textFill>
        </w:rPr>
        <w:t>服务</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项目要</w:t>
      </w:r>
      <w:r>
        <w:rPr>
          <w:rFonts w:ascii="Times New Roman" w:hAnsi="Times New Roman" w:eastAsia="仿宋" w:cs="Times New Roman"/>
          <w:color w:val="000000" w:themeColor="text1"/>
          <w:sz w:val="24"/>
          <w:szCs w:val="24"/>
          <w14:textFill>
            <w14:solidFill>
              <w14:schemeClr w14:val="tx1"/>
            </w14:solidFill>
          </w14:textFill>
        </w:rPr>
        <w:t>的报价活动</w:t>
      </w:r>
      <w:r>
        <w:rPr>
          <w:rFonts w:hint="default" w:ascii="Times New Roman" w:hAnsi="Times New Roman" w:eastAsia="仿宋" w:cs="Times New Roman"/>
          <w:color w:val="000000" w:themeColor="text1"/>
          <w:sz w:val="24"/>
          <w:szCs w:val="24"/>
          <w14:textFill>
            <w14:solidFill>
              <w14:schemeClr w14:val="tx1"/>
            </w14:solidFill>
          </w14:textFill>
        </w:rPr>
        <w:t>，现根关于</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仿宋" w:cs="Times New Roman"/>
          <w:color w:val="000000" w:themeColor="text1"/>
          <w:sz w:val="24"/>
          <w:szCs w:val="24"/>
          <w14:textFill>
            <w14:solidFill>
              <w14:schemeClr w14:val="tx1"/>
            </w14:solidFill>
          </w14:textFill>
        </w:rPr>
        <w:t>资格要求的相关规定，特别针对以下条款，郑重承诺：</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3、具有履行合同所必须的设备和专业技术能力；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4、具有依法缴纳税收和社会保障资金的良好记录；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5、参加本次</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仿宋" w:cs="Times New Roman"/>
          <w:color w:val="000000" w:themeColor="text1"/>
          <w:sz w:val="24"/>
          <w:szCs w:val="24"/>
          <w14:textFill>
            <w14:solidFill>
              <w14:schemeClr w14:val="tx1"/>
            </w14:solidFill>
          </w14:textFill>
        </w:rPr>
        <w:t>前三年内，在经营活动中没有重大违法记录。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6．未被列入失信被执行人、重大税收违法失信主体、政府采购严重违法失信行为记录名单；</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如违反以上承诺，本公司愿承担一切法律责任。</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pStyle w:val="2"/>
        <w:keepNext w:val="0"/>
        <w:keepLines w:val="0"/>
        <w:pageBreakBefore w:val="0"/>
        <w:widowControl w:val="0"/>
        <w:kinsoku/>
        <w:wordWrap w:val="0"/>
        <w:overflowPunct/>
        <w:topLinePunct w:val="0"/>
        <w:bidi w:val="0"/>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overflowPunct/>
        <w:topLinePunct w:val="0"/>
        <w:bidi w:val="0"/>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jc w:val="center"/>
        <w:textAlignment w:val="auto"/>
        <w:rPr>
          <w:rFonts w:hint="default" w:ascii="Times New Roman" w:hAnsi="Times New Roman" w:eastAsia="仿宋" w:cs="Times New Roman"/>
        </w:rPr>
      </w:pPr>
      <w:r>
        <w:rPr>
          <w:rFonts w:hint="eastAsia"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、业绩证明材料</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bCs/>
          <w:sz w:val="28"/>
          <w:szCs w:val="28"/>
        </w:rPr>
      </w:pPr>
    </w:p>
    <w:tbl>
      <w:tblPr>
        <w:tblStyle w:val="8"/>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562"/>
        <w:gridCol w:w="1255"/>
        <w:gridCol w:w="1033"/>
        <w:gridCol w:w="1222"/>
        <w:gridCol w:w="1022"/>
        <w:gridCol w:w="1651"/>
        <w:gridCol w:w="140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47" w:hRule="atLeast"/>
          <w:jc w:val="center"/>
        </w:trPr>
        <w:tc>
          <w:tcPr>
            <w:tcW w:w="56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委托方名称</w:t>
            </w:r>
          </w:p>
        </w:tc>
        <w:tc>
          <w:tcPr>
            <w:tcW w:w="103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项目名称</w:t>
            </w:r>
          </w:p>
        </w:tc>
        <w:tc>
          <w:tcPr>
            <w:tcW w:w="12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项目地点</w:t>
            </w: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服务内容</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时间要求</w:t>
            </w: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合同签订时间</w:t>
            </w: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bl>
    <w:p>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overflowPunct/>
        <w:topLinePunct w:val="0"/>
        <w:bidi w:val="0"/>
        <w:spacing w:line="360" w:lineRule="auto"/>
        <w:ind w:firstLine="315" w:firstLineChars="150"/>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szCs w:val="21"/>
        </w:rPr>
      </w:pPr>
      <w:r>
        <w:rPr>
          <w:rFonts w:hint="default" w:ascii="Times New Roman" w:hAnsi="Times New Roman" w:eastAsia="仿宋" w:cs="Times New Roman"/>
          <w:b/>
          <w:szCs w:val="21"/>
        </w:rPr>
        <w:t>注：</w:t>
      </w:r>
      <w:r>
        <w:rPr>
          <w:rFonts w:hint="default" w:ascii="Times New Roman" w:hAnsi="Times New Roman" w:eastAsia="仿宋" w:cs="Times New Roman"/>
          <w:b/>
          <w:bCs/>
          <w:szCs w:val="21"/>
        </w:rPr>
        <w:t>业绩证明材料需提供中标（选）通知书或合同协议书或委托方证明材料等相关印证材料复印件并加盖</w:t>
      </w:r>
      <w:r>
        <w:rPr>
          <w:rFonts w:hint="default" w:ascii="Times New Roman" w:hAnsi="Times New Roman" w:eastAsia="仿宋" w:cs="Times New Roman"/>
          <w:b/>
          <w:bCs/>
          <w:szCs w:val="21"/>
          <w:lang w:eastAsia="zh-CN"/>
        </w:rPr>
        <w:t>报价人</w:t>
      </w:r>
      <w:r>
        <w:rPr>
          <w:rFonts w:hint="default" w:ascii="Times New Roman" w:hAnsi="Times New Roman" w:eastAsia="仿宋" w:cs="Times New Roman"/>
          <w:b/>
          <w:bCs/>
          <w:szCs w:val="21"/>
        </w:rPr>
        <w:t>单位公章。</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lang w:eastAsia="zh-CN"/>
        </w:rPr>
        <w:t>报价</w:t>
      </w:r>
      <w:r>
        <w:rPr>
          <w:rFonts w:hint="default" w:ascii="Times New Roman" w:hAnsi="Times New Roman" w:eastAsia="仿宋" w:cs="Times New Roman"/>
          <w:szCs w:val="21"/>
          <w:lang w:val="en-US" w:eastAsia="zh-CN"/>
        </w:rPr>
        <w:t>单位</w:t>
      </w:r>
      <w:r>
        <w:rPr>
          <w:rFonts w:hint="default" w:ascii="Times New Roman" w:hAnsi="Times New Roman" w:eastAsia="仿宋" w:cs="Times New Roman"/>
          <w:szCs w:val="21"/>
        </w:rPr>
        <w:t>：</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（盖单位公章）</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法定代表人或其授权委托代理人：</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（签字）</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日 期：</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年</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月</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日</w:t>
      </w: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kern w:val="0"/>
          <w:position w:val="-30"/>
          <w:sz w:val="24"/>
          <w:szCs w:val="24"/>
        </w:rPr>
      </w:pPr>
      <w:bookmarkStart w:id="3" w:name="_Toc185047520"/>
    </w:p>
    <w:bookmarkEnd w:id="3"/>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sz w:val="28"/>
          <w:szCs w:val="28"/>
        </w:rPr>
      </w:pPr>
    </w:p>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bookmarkStart w:id="4" w:name="_GoBack"/>
      <w:bookmarkEnd w:id="4"/>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33A0C"/>
    <w:multiLevelType w:val="singleLevel"/>
    <w:tmpl w:val="90033A0C"/>
    <w:lvl w:ilvl="0" w:tentative="0">
      <w:start w:val="1"/>
      <w:numFmt w:val="decimal"/>
      <w:suff w:val="nothing"/>
      <w:lvlText w:val="%1．"/>
      <w:lvlJc w:val="left"/>
      <w:pPr>
        <w:ind w:left="0" w:firstLine="400"/>
      </w:pPr>
      <w:rPr>
        <w:rFonts w:hint="default"/>
      </w:rPr>
    </w:lvl>
  </w:abstractNum>
  <w:abstractNum w:abstractNumId="1">
    <w:nsid w:val="A4812CDE"/>
    <w:multiLevelType w:val="singleLevel"/>
    <w:tmpl w:val="A4812CDE"/>
    <w:lvl w:ilvl="0" w:tentative="0">
      <w:start w:val="1"/>
      <w:numFmt w:val="decimal"/>
      <w:suff w:val="nothing"/>
      <w:lvlText w:val="%1．"/>
      <w:lvlJc w:val="left"/>
      <w:pPr>
        <w:ind w:left="0" w:firstLine="400"/>
      </w:pPr>
      <w:rPr>
        <w:rFonts w:hint="default"/>
      </w:rPr>
    </w:lvl>
  </w:abstractNum>
  <w:abstractNum w:abstractNumId="2">
    <w:nsid w:val="2185381D"/>
    <w:multiLevelType w:val="singleLevel"/>
    <w:tmpl w:val="2185381D"/>
    <w:lvl w:ilvl="0" w:tentative="0">
      <w:start w:val="1"/>
      <w:numFmt w:val="chineseCounting"/>
      <w:suff w:val="nothing"/>
      <w:lvlText w:val="%1、"/>
      <w:lvlJc w:val="left"/>
      <w:pPr>
        <w:ind w:left="0" w:firstLine="420"/>
      </w:pPr>
      <w:rPr>
        <w:rFonts w:hint="eastAsia"/>
      </w:rPr>
    </w:lvl>
  </w:abstractNum>
  <w:abstractNum w:abstractNumId="3">
    <w:nsid w:val="580DD19E"/>
    <w:multiLevelType w:val="singleLevel"/>
    <w:tmpl w:val="580DD19E"/>
    <w:lvl w:ilvl="0" w:tentative="0">
      <w:start w:val="1"/>
      <w:numFmt w:val="decimal"/>
      <w:suff w:val="nothing"/>
      <w:lvlText w:val="（%1）"/>
      <w:lvlJc w:val="left"/>
      <w:pPr>
        <w:ind w:left="0" w:firstLine="420"/>
      </w:pPr>
      <w:rPr>
        <w:rFonts w:hint="default"/>
      </w:rPr>
    </w:lvl>
  </w:abstractNum>
  <w:abstractNum w:abstractNumId="4">
    <w:nsid w:val="6571B542"/>
    <w:multiLevelType w:val="singleLevel"/>
    <w:tmpl w:val="6571B542"/>
    <w:lvl w:ilvl="0" w:tentative="0">
      <w:start w:val="1"/>
      <w:numFmt w:val="decimal"/>
      <w:suff w:val="nothing"/>
      <w:lvlText w:val="（%1）"/>
      <w:lvlJc w:val="left"/>
      <w:pPr>
        <w:ind w:left="0" w:firstLine="420"/>
      </w:pPr>
      <w:rPr>
        <w:rFonts w:hint="default"/>
      </w:rPr>
    </w:lvl>
  </w:abstractNum>
  <w:abstractNum w:abstractNumId="5">
    <w:nsid w:val="65B1217F"/>
    <w:multiLevelType w:val="singleLevel"/>
    <w:tmpl w:val="65B1217F"/>
    <w:lvl w:ilvl="0" w:tentative="0">
      <w:start w:val="1"/>
      <w:numFmt w:val="decimal"/>
      <w:suff w:val="nothing"/>
      <w:lvlText w:val="（%1）"/>
      <w:lvlJc w:val="left"/>
      <w:pPr>
        <w:ind w:left="0" w:firstLine="42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zYwODk5NDQ5YWE3NDdhZDM0MzdjMGZjZTkzNGMifQ=="/>
  </w:docVars>
  <w:rsids>
    <w:rsidRoot w:val="00000000"/>
    <w:rsid w:val="57523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jc w:val="left"/>
      <w:outlineLvl w:val="1"/>
    </w:pPr>
    <w:rPr>
      <w:rFonts w:ascii="宋体" w:hAnsi="宋体"/>
      <w:b/>
      <w:bC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Plain Text"/>
    <w:basedOn w:val="1"/>
    <w:qFormat/>
    <w:uiPriority w:val="0"/>
    <w:rPr>
      <w:rFonts w:ascii="宋体" w:hAnsi="Courier New" w:eastAsia="宋体" w:cs="Courier New"/>
      <w:szCs w:val="21"/>
    </w:rPr>
  </w:style>
  <w:style w:type="paragraph" w:styleId="5">
    <w:name w:val="Body Text Indent 2"/>
    <w:basedOn w:val="1"/>
    <w:next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customStyle="1" w:styleId="10">
    <w:name w:val="p0"/>
    <w:basedOn w:val="1"/>
    <w:qFormat/>
    <w:uiPriority w:val="99"/>
    <w:pPr>
      <w:widowControl/>
    </w:pPr>
    <w:rPr>
      <w:kern w:val="0"/>
      <w:szCs w:val="21"/>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2026-09-15T01:56:34Z</dcterms:created>
  <dc:creator>DELL</dc:creator>
  <cp:lastModifiedBy>Lucille</cp:lastModifiedBy>
  <dcterms:modified xsi:type="dcterms:W3CDTF">2026-09-15T01:57:42Z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2052-11.1.0.14246</vt:lpwstr>
  </property>
  <property fmtid="{D5CDD505-2E9C-101B-9397-08002B2CF9AE}" pid="3" name="ICV">
    <vt:lpwstr>E750C1FA4C2E4FFB8B871017A7CA232C_12</vt:lpwstr>
  </property>
</Properties>
</file>