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AC41">
      <w:pPr>
        <w:rPr>
          <w:rFonts w:hint="default" w:ascii="Times New Roman" w:hAnsi="Times New Roman" w:eastAsia="宋体" w:cs="Times New Roman"/>
          <w:b/>
          <w:bCs/>
          <w:lang w:val="en-US" w:eastAsia="zh-CN"/>
        </w:rPr>
      </w:pPr>
      <w:bookmarkStart w:id="3" w:name="_GoBack"/>
      <w:bookmarkEnd w:id="3"/>
      <w:r>
        <w:rPr>
          <w:rFonts w:hint="default" w:ascii="Times New Roman" w:hAnsi="Times New Roman" w:cs="Times New Roman"/>
          <w:b/>
          <w:bCs/>
          <w:lang w:val="en-US" w:eastAsia="zh-CN"/>
        </w:rPr>
        <w:t>比价文件报价套表</w:t>
      </w:r>
    </w:p>
    <w:p w14:paraId="14AF4FD3">
      <w:pPr>
        <w:rPr>
          <w:rFonts w:hint="default" w:ascii="Times New Roman" w:hAnsi="Times New Roman" w:cs="Times New Roman"/>
        </w:rPr>
      </w:pPr>
    </w:p>
    <w:p w14:paraId="228CC7A0">
      <w:pPr>
        <w:jc w:val="center"/>
        <w:rPr>
          <w:rFonts w:hint="default" w:ascii="Times New Roman" w:hAnsi="Times New Roman" w:eastAsia="宋体" w:cs="Times New Roman"/>
          <w:b/>
          <w:bCs/>
          <w:sz w:val="32"/>
          <w:szCs w:val="40"/>
          <w:lang w:val="en-US" w:eastAsia="zh-CN"/>
        </w:rPr>
      </w:pPr>
      <w:r>
        <w:rPr>
          <w:rFonts w:hint="default" w:ascii="Times New Roman" w:hAnsi="Times New Roman" w:cs="Times New Roman"/>
          <w:b/>
          <w:bCs/>
          <w:sz w:val="32"/>
          <w:szCs w:val="40"/>
          <w:lang w:val="en-US" w:eastAsia="zh-CN"/>
        </w:rPr>
        <w:t>一、商务、技术及服务要求</w:t>
      </w:r>
    </w:p>
    <w:p w14:paraId="3E11CA94">
      <w:pPr>
        <w:rPr>
          <w:rFonts w:hint="default" w:ascii="Times New Roman" w:hAnsi="Times New Roman" w:cs="Times New Roman"/>
        </w:rPr>
      </w:pPr>
    </w:p>
    <w:p w14:paraId="0053ECCE">
      <w:pPr>
        <w:spacing w:line="360" w:lineRule="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一、项目概况</w:t>
      </w:r>
    </w:p>
    <w:p w14:paraId="7F388CF2">
      <w:pPr>
        <w:spacing w:line="360" w:lineRule="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1、项目名称</w:t>
      </w:r>
      <w:r>
        <w:rPr>
          <w:rFonts w:hint="default" w:ascii="Times New Roman" w:hAnsi="Times New Roman" w:eastAsia="方正仿宋_GBK" w:cs="Times New Roman"/>
          <w:color w:val="000000"/>
          <w:kern w:val="0"/>
          <w:sz w:val="24"/>
          <w:szCs w:val="24"/>
          <w:lang w:val="en-US" w:eastAsia="zh-CN" w:bidi="ar-SA"/>
        </w:rPr>
        <w:t>：成都生物城城市运营管理有限公司市政电力设施设备运维服务项目</w:t>
      </w:r>
    </w:p>
    <w:p w14:paraId="3D24593C">
      <w:pPr>
        <w:spacing w:line="360" w:lineRule="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2、项目基本情况</w:t>
      </w:r>
      <w:r>
        <w:rPr>
          <w:rFonts w:hint="default" w:ascii="Times New Roman" w:hAnsi="Times New Roman" w:eastAsia="方正仿宋_GBK" w:cs="Times New Roman"/>
          <w:color w:val="000000"/>
          <w:kern w:val="0"/>
          <w:sz w:val="24"/>
          <w:szCs w:val="24"/>
          <w:lang w:val="en-US" w:eastAsia="zh-CN" w:bidi="ar-SA"/>
        </w:rPr>
        <w:t>介绍：生物城目前有21个电力户号为市政用电，需要对电力户号相关的32台变压器、3台环网柜、3台高压柜、96台低压柜、32根高压电缆设施设备每月进行定时巡检维护，以保证电力设施设备正常运转。</w:t>
      </w:r>
    </w:p>
    <w:p w14:paraId="7A003F07">
      <w:pPr>
        <w:spacing w:line="360" w:lineRule="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3、比价规则：以有效报价最低者确定为成交单位。若有2家及以上均为最低报价，最低报价的供应商进行二次报价。</w:t>
      </w:r>
    </w:p>
    <w:p w14:paraId="49DB4C26">
      <w:pPr>
        <w:pStyle w:val="16"/>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4、采购异常低价审查</w:t>
      </w:r>
    </w:p>
    <w:p w14:paraId="28042A2A">
      <w:pPr>
        <w:pStyle w:val="16"/>
        <w:numPr>
          <w:ilvl w:val="0"/>
          <w:numId w:val="1"/>
        </w:numPr>
        <w:ind w:left="0" w:leftChars="0" w:firstLine="480" w:firstLineChars="200"/>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报价低于全部通过符合性审查供应商报价平均值50%的，即报价&lt;全部通过符合性审查供应商报价平均值×50%；</w:t>
      </w:r>
    </w:p>
    <w:p w14:paraId="5D259F05">
      <w:pPr>
        <w:pStyle w:val="16"/>
        <w:numPr>
          <w:ilvl w:val="0"/>
          <w:numId w:val="1"/>
        </w:numPr>
        <w:ind w:left="0" w:leftChars="0" w:firstLine="480" w:firstLineChars="200"/>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报价低于通过符合性审查的次低报价供应商报价50%的，即报价&lt;通过符合性审查的次低报价供应商报价×50%；</w:t>
      </w:r>
    </w:p>
    <w:p w14:paraId="7A95AFFC">
      <w:pPr>
        <w:pStyle w:val="16"/>
        <w:numPr>
          <w:ilvl w:val="0"/>
          <w:numId w:val="1"/>
        </w:numPr>
        <w:ind w:left="0" w:leftChars="0" w:firstLine="480" w:firstLineChars="200"/>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报价低于采购项目最高限价45%的，即报价&lt;采购项目最高限价×45%；</w:t>
      </w:r>
    </w:p>
    <w:p w14:paraId="69411791">
      <w:pPr>
        <w:pStyle w:val="16"/>
        <w:numPr>
          <w:ilvl w:val="0"/>
          <w:numId w:val="1"/>
        </w:numPr>
        <w:ind w:left="0" w:leftChars="0" w:firstLine="480" w:firstLineChars="200"/>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采购人基于专业判断，认为供应商报价过低，有可能影响产品质量或者不能诚信履约的其他情形。</w:t>
      </w:r>
    </w:p>
    <w:p w14:paraId="352E46D3">
      <w:pPr>
        <w:pStyle w:val="16"/>
        <w:numPr>
          <w:ilvl w:val="0"/>
          <w:numId w:val="1"/>
        </w:numPr>
        <w:ind w:left="0" w:leftChars="0" w:firstLine="480" w:firstLineChars="200"/>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采购人启动异常低价审查后，属于前述第</w:t>
      </w:r>
      <w:r>
        <w:rPr>
          <w:rFonts w:hint="default" w:ascii="Times New Roman" w:hAnsi="Times New Roman" w:eastAsia="微软雅黑" w:cs="Times New Roman"/>
          <w:sz w:val="24"/>
          <w:szCs w:val="32"/>
          <w:lang w:val="en-US" w:eastAsia="zh-CN"/>
        </w:rPr>
        <w:t>①</w:t>
      </w:r>
      <w:r>
        <w:rPr>
          <w:rFonts w:hint="default" w:ascii="Times New Roman" w:hAnsi="Times New Roman" w:eastAsia="方正仿宋_GB2312" w:cs="Times New Roman"/>
          <w:sz w:val="24"/>
          <w:szCs w:val="32"/>
          <w:lang w:val="en-US" w:eastAsia="zh-CN"/>
        </w:rPr>
        <w:t>项至第</w:t>
      </w:r>
      <w:r>
        <w:rPr>
          <w:rFonts w:hint="default" w:ascii="Times New Roman" w:hAnsi="Times New Roman" w:eastAsia="微软雅黑" w:cs="Times New Roman"/>
          <w:sz w:val="24"/>
          <w:szCs w:val="32"/>
          <w:lang w:val="en-US" w:eastAsia="zh-CN"/>
        </w:rPr>
        <w:t>④</w:t>
      </w:r>
      <w:r>
        <w:rPr>
          <w:rFonts w:hint="default" w:ascii="Times New Roman" w:hAnsi="Times New Roman" w:eastAsia="方正仿宋_GB2312" w:cs="Times New Roman"/>
          <w:sz w:val="24"/>
          <w:szCs w:val="32"/>
          <w:lang w:val="en-US" w:eastAsia="zh-CN"/>
        </w:rPr>
        <w:t>项情形的，应当要求相关供应商在合理的时间内对报价作出解释，提供项目具体成本测算等与报价合理性相关的书面说明及必要的证明材料，包括但不限于原材料成本、人工成本、制造费用等，相关供应商应在60分钟内进行回复。其中，属于第</w:t>
      </w:r>
      <w:r>
        <w:rPr>
          <w:rFonts w:hint="default" w:ascii="Times New Roman" w:hAnsi="Times New Roman" w:eastAsia="微软雅黑" w:cs="Times New Roman"/>
          <w:sz w:val="24"/>
          <w:szCs w:val="32"/>
          <w:lang w:val="en-US" w:eastAsia="zh-CN"/>
        </w:rPr>
        <w:t>③</w:t>
      </w:r>
      <w:r>
        <w:rPr>
          <w:rFonts w:hint="default" w:ascii="Times New Roman" w:hAnsi="Times New Roman" w:eastAsia="方正仿宋_GB2312" w:cs="Times New Roman"/>
          <w:sz w:val="24"/>
          <w:szCs w:val="32"/>
          <w:lang w:val="en-US" w:eastAsia="zh-CN"/>
        </w:rPr>
        <w:t>项情形，供应商已随比价文件一并提交相关书面说明及必要的证明材料的，可不再重复提交。</w:t>
      </w:r>
    </w:p>
    <w:p w14:paraId="27A7B86C">
      <w:pPr>
        <w:pStyle w:val="16"/>
        <w:numPr>
          <w:ilvl w:val="0"/>
          <w:numId w:val="1"/>
        </w:numPr>
        <w:ind w:left="0" w:leftChars="0" w:firstLine="480" w:firstLineChars="200"/>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采购人依据专业经验，参考同类项目中标（成交）价格、类似产品市场价格水平、行业人工费用标准、国家有关部门指导行业协会发布的行业平均成本等情况，对报价合理性进行判断。比价供应商不能提供书面说明、证明材料，或者提供的书面说明、证明材料不能证明其报价合理性的，采购人应当将其作为无效比价处理。</w:t>
      </w:r>
    </w:p>
    <w:p w14:paraId="5BCBFC89">
      <w:pPr>
        <w:pStyle w:val="16"/>
        <w:numPr>
          <w:ilvl w:val="0"/>
          <w:numId w:val="0"/>
        </w:numPr>
        <w:ind w:leftChars="200"/>
        <w:rPr>
          <w:rFonts w:hint="default" w:ascii="Times New Roman" w:hAnsi="Times New Roman" w:eastAsia="方正仿宋_GB2312" w:cs="Times New Roman"/>
          <w:sz w:val="24"/>
          <w:szCs w:val="32"/>
          <w:lang w:val="en-US" w:eastAsia="zh-CN"/>
        </w:rPr>
      </w:pPr>
    </w:p>
    <w:p w14:paraId="0AE28946">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 xml:space="preserve">二、商务要求： </w:t>
      </w:r>
    </w:p>
    <w:p w14:paraId="411AF3B7">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1、服务期限：自合同签订之日起【5】个月。</w:t>
      </w:r>
    </w:p>
    <w:p w14:paraId="1501DE5E">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支付方式：每自然季度15日前甲乙双方就上季度服务费进行核实确认。乙方在每季度首月15日前向甲方书面提交上一季度服务费支付申请资料，包括申请表、考核表等，甲方在收到乙方提交的支付申请资料后，于次月完成支付。最后一次费用支付在双方办理结算且资料归档后，甲方向乙方一次性支付至结算价的100%。</w:t>
      </w:r>
    </w:p>
    <w:p w14:paraId="2FACA425">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三、技术、服务要求：</w:t>
      </w:r>
    </w:p>
    <w:p w14:paraId="0D3E7A9D">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服务内容：乙方按合同约定受托开展甲方在生物城范围内市政电力设施设备运维服务，涉及相应变压器、高低压柜的巡检、维护等作业，包括但不限于：配件安装、事故抢修、变配电设备巡检巡视、试验检测等内容。</w:t>
      </w:r>
    </w:p>
    <w:p w14:paraId="799ED1BE">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2、资格要求：</w:t>
      </w:r>
    </w:p>
    <w:p w14:paraId="6DEE707B">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比选申请人必须具有承装（修、试）电力设施许可证</w:t>
      </w:r>
      <w:r>
        <w:rPr>
          <w:rFonts w:hint="eastAsia" w:ascii="Times New Roman" w:hAnsi="Times New Roman" w:eastAsia="方正仿宋_GB2312" w:cs="Times New Roman"/>
          <w:color w:val="000000"/>
          <w:kern w:val="0"/>
          <w:sz w:val="24"/>
          <w:szCs w:val="32"/>
          <w:lang w:val="en-US" w:eastAsia="zh-CN" w:bidi="ar-SA"/>
        </w:rPr>
        <w:t>三级</w:t>
      </w:r>
      <w:r>
        <w:rPr>
          <w:rFonts w:hint="default" w:ascii="Times New Roman" w:hAnsi="Times New Roman" w:eastAsia="方正仿宋_GB2312" w:cs="Times New Roman"/>
          <w:color w:val="000000"/>
          <w:kern w:val="0"/>
          <w:sz w:val="24"/>
          <w:szCs w:val="32"/>
          <w:lang w:val="en-US" w:eastAsia="zh-CN" w:bidi="ar-SA"/>
        </w:rPr>
        <w:t>（含）及以上资质并提供相关证明。具备独立承担民事责任能力，未被列入失信被执行人等违法失信名单，不接受联合体投标。</w:t>
      </w:r>
    </w:p>
    <w:p w14:paraId="12581EF5">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3、服务要求：</w:t>
      </w:r>
    </w:p>
    <w:p w14:paraId="26094418">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比选申请人应负责相应的变压器、高低压柜的巡检、维护等作业，包括但不限于：配件安装、事故抢修、变配电设备巡检巡视等内容。每月1次定期巡检巡视，根据情况或发包人需求进行特殊巡检巡视，每年1次试验检测。比选申请人应在每月巡检巡视完成后5个工作日内向发包人提交电子版的《电气设备月度运行情况报告》，报告内容包含但不限影像资料、巡视记录；试验检测工作内容完成后，10个工作日内向发包人提交纸质版的《试验检测报告》。办理结算前，比选申请人应按发包人归档资料要求，向发包人提交项目资料原件并完成归档。单次巡检巡视所发生更换零配件（含材料）的费用在500元以下时，由比选申请人承担；单次费用在500元以上时，由发包人承担。</w:t>
      </w:r>
    </w:p>
    <w:p w14:paraId="291A7F34">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4、业绩人员要求：人员配置不低于</w:t>
      </w:r>
      <w:r>
        <w:rPr>
          <w:rFonts w:hint="eastAsia" w:ascii="Times New Roman" w:hAnsi="Times New Roman" w:eastAsia="方正仿宋_GB2312" w:cs="Times New Roman"/>
          <w:color w:val="000000"/>
          <w:kern w:val="0"/>
          <w:sz w:val="24"/>
          <w:szCs w:val="32"/>
          <w:lang w:val="en-US" w:eastAsia="zh-CN" w:bidi="ar-SA"/>
        </w:rPr>
        <w:t>8</w:t>
      </w:r>
      <w:r>
        <w:rPr>
          <w:rFonts w:hint="default" w:ascii="Times New Roman" w:hAnsi="Times New Roman" w:eastAsia="方正仿宋_GB2312" w:cs="Times New Roman"/>
          <w:color w:val="000000"/>
          <w:kern w:val="0"/>
          <w:sz w:val="24"/>
          <w:szCs w:val="32"/>
          <w:lang w:val="en-US" w:eastAsia="zh-CN" w:bidi="ar-SA"/>
        </w:rPr>
        <w:t>人，其中项目负责人1人，现场负责人1人，技术负责人1人，巡视员5人。</w:t>
      </w:r>
    </w:p>
    <w:p w14:paraId="1A984C08">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5、考核表等</w:t>
      </w:r>
    </w:p>
    <w:p w14:paraId="21CB3E5D">
      <w:pPr>
        <w:spacing w:line="360" w:lineRule="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甲方在合同服务期限内对乙方的服务按季度考核。季度考核满分为100分，若季度考核分数在90分(不含)以下的为不合格，甲方有权扣取当季度服务费的5%作为违约金(季度服务费按合同总价的四分之一计算，下同)，同时，乙方须按甲方要求整改后15天内复查分数达到90分及以上方可进行付款，付款金额仍按照当季度首次考核分数进行支付，若乙方未按甲方要求进行整改或复查不合格的，当季度款项全额扣除不再支付。乙方连续两次考核结果为不合格，甲方有权单方面解除合同，且不承担任何违约责任，甲方有权扣除年度服务费的20%作为违约金，给甲方造成其他损失的，乙方还应赔偿。</w:t>
      </w:r>
    </w:p>
    <w:p w14:paraId="14F8657A">
      <w:pPr>
        <w:rPr>
          <w:rFonts w:hint="default" w:ascii="Times New Roman" w:hAnsi="Times New Roman" w:eastAsia="宋体" w:cs="Times New Roman"/>
          <w:b/>
          <w:bCs/>
          <w:lang w:val="en-US" w:eastAsia="zh-CN"/>
        </w:rPr>
      </w:pPr>
      <w:r>
        <w:rPr>
          <w:rFonts w:hint="default" w:ascii="Times New Roman" w:hAnsi="Times New Roman" w:cs="Times New Roman"/>
          <w:b/>
          <w:bCs/>
          <w:lang w:val="en-US" w:eastAsia="zh-CN"/>
        </w:rPr>
        <w:t>备注：此表供应商须加盖公章以示完全响应项目业主要求，如对以上内容无法满足要求的可另页提出并加盖公章。</w:t>
      </w:r>
    </w:p>
    <w:p w14:paraId="33482512">
      <w:pPr>
        <w:rPr>
          <w:rFonts w:hint="default" w:ascii="Times New Roman" w:hAnsi="Times New Roman" w:cs="Times New Roman"/>
        </w:rPr>
      </w:pPr>
      <w:r>
        <w:rPr>
          <w:rFonts w:hint="default" w:ascii="Times New Roman" w:hAnsi="Times New Roman" w:cs="Times New Roman"/>
        </w:rPr>
        <w:br w:type="page"/>
      </w:r>
    </w:p>
    <w:p w14:paraId="1D538A53">
      <w:pPr>
        <w:pStyle w:val="16"/>
        <w:jc w:val="both"/>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p>
    <w:p w14:paraId="284996E0">
      <w:pPr>
        <w:jc w:val="center"/>
        <w:rPr>
          <w:rFonts w:hint="default" w:ascii="Times New Roman" w:hAnsi="Times New Roman" w:cs="Times New Roman"/>
          <w:b/>
          <w:bCs/>
          <w:sz w:val="32"/>
          <w:szCs w:val="40"/>
          <w:lang w:val="en-US" w:eastAsia="zh-CN"/>
        </w:rPr>
      </w:pPr>
      <w:r>
        <w:rPr>
          <w:rFonts w:hint="default" w:ascii="Times New Roman" w:hAnsi="Times New Roman" w:cs="Times New Roman"/>
          <w:b/>
          <w:bCs/>
          <w:sz w:val="32"/>
          <w:szCs w:val="40"/>
          <w:lang w:val="en-US" w:eastAsia="zh-CN"/>
        </w:rPr>
        <w:t>二、报价函</w:t>
      </w:r>
    </w:p>
    <w:p w14:paraId="6E864225">
      <w:pPr>
        <w:adjustRightInd w:val="0"/>
        <w:spacing w:line="360" w:lineRule="auto"/>
        <w:jc w:val="left"/>
        <w:rPr>
          <w:rFonts w:hint="default" w:ascii="Times New Roman" w:hAnsi="Times New Roman" w:eastAsia="方正仿宋" w:cs="Times New Roman"/>
          <w:color w:val="000000" w:themeColor="text1"/>
          <w:sz w:val="24"/>
          <w:szCs w:val="24"/>
          <w14:textFill>
            <w14:solidFill>
              <w14:schemeClr w14:val="tx1"/>
            </w14:solidFill>
          </w14:textFill>
        </w:rPr>
      </w:pPr>
      <w:bookmarkStart w:id="0" w:name="_Toc301432628"/>
      <w:bookmarkStart w:id="1" w:name="_Toc388973893"/>
      <w:bookmarkStart w:id="2" w:name="_Toc391712470"/>
    </w:p>
    <w:p w14:paraId="7AC627B8">
      <w:pPr>
        <w:adjustRightInd w:val="0"/>
        <w:spacing w:line="360" w:lineRule="auto"/>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致：</w:t>
      </w:r>
      <w:r>
        <w:rPr>
          <w:rFonts w:hint="default" w:ascii="Times New Roman" w:hAnsi="Times New Roman" w:eastAsia="方正仿宋" w:cs="Times New Roman"/>
          <w:color w:val="000000" w:themeColor="text1"/>
          <w:sz w:val="24"/>
          <w:szCs w:val="24"/>
          <w:u w:val="single"/>
          <w14:textFill>
            <w14:solidFill>
              <w14:schemeClr w14:val="tx1"/>
            </w14:solidFill>
          </w14:textFill>
        </w:rPr>
        <w:t>成都生物城城市运营管理有限公司</w:t>
      </w:r>
      <w:r>
        <w:rPr>
          <w:rFonts w:hint="default" w:ascii="Times New Roman" w:hAnsi="Times New Roman" w:eastAsia="方正仿宋" w:cs="Times New Roman"/>
          <w:bCs/>
          <w:color w:val="000000" w:themeColor="text1"/>
          <w:sz w:val="24"/>
          <w:szCs w:val="24"/>
          <w14:textFill>
            <w14:solidFill>
              <w14:schemeClr w14:val="tx1"/>
            </w14:solidFill>
          </w14:textFill>
        </w:rPr>
        <w:t>(</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color w:val="000000" w:themeColor="text1"/>
          <w:sz w:val="24"/>
          <w:szCs w:val="24"/>
          <w14:textFill>
            <w14:solidFill>
              <w14:schemeClr w14:val="tx1"/>
            </w14:solidFill>
          </w14:textFill>
        </w:rPr>
        <w:t xml:space="preserve">) </w:t>
      </w:r>
    </w:p>
    <w:p w14:paraId="7CCA7C15">
      <w:pPr>
        <w:pStyle w:val="8"/>
        <w:numPr>
          <w:ilvl w:val="0"/>
          <w:numId w:val="2"/>
        </w:numPr>
        <w:spacing w:line="360" w:lineRule="auto"/>
        <w:ind w:left="0" w:leftChars="0" w:firstLine="482" w:firstLineChars="200"/>
        <w:contextualSpacing/>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报价：</w:t>
      </w:r>
    </w:p>
    <w:p w14:paraId="0D97C463">
      <w:pPr>
        <w:pStyle w:val="8"/>
        <w:numPr>
          <w:ilvl w:val="0"/>
          <w:numId w:val="0"/>
        </w:numPr>
        <w:spacing w:line="360" w:lineRule="auto"/>
        <w:ind w:firstLine="480" w:firstLineChars="200"/>
        <w:contextualSpacing/>
        <w:rPr>
          <w:rFonts w:hint="default" w:ascii="Times New Roman" w:hAnsi="Times New Roman" w:eastAsia="方正仿宋" w:cs="Times New Roman"/>
          <w:b/>
          <w:bCs/>
          <w:color w:val="000000" w:themeColor="text1"/>
          <w:sz w:val="24"/>
          <w:szCs w:val="24"/>
          <w:lang w:eastAsia="zh-CN"/>
          <w14:textFill>
            <w14:solidFill>
              <w14:schemeClr w14:val="tx1"/>
            </w14:solidFill>
          </w14:textFill>
        </w:rPr>
      </w:pPr>
      <w:r>
        <w:rPr>
          <w:rFonts w:hint="default" w:ascii="Times New Roman" w:hAnsi="Times New Roman" w:eastAsia="方正仿宋" w:cs="Times New Roman"/>
          <w:bCs/>
          <w:color w:val="000000" w:themeColor="text1"/>
          <w:sz w:val="24"/>
          <w:szCs w:val="24"/>
          <w14:textFill>
            <w14:solidFill>
              <w14:schemeClr w14:val="tx1"/>
            </w14:solidFill>
          </w14:textFill>
        </w:rPr>
        <w:t>我方在充分理解</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方正仿宋" w:cs="Times New Roman"/>
          <w:bCs/>
          <w:color w:val="000000" w:themeColor="text1"/>
          <w:sz w:val="24"/>
          <w:szCs w:val="24"/>
          <w14:textFill>
            <w14:solidFill>
              <w14:schemeClr w14:val="tx1"/>
            </w14:solidFill>
          </w14:textFill>
        </w:rPr>
        <w:t>的基础上，</w:t>
      </w:r>
      <w:r>
        <w:rPr>
          <w:rFonts w:hint="default" w:ascii="Times New Roman" w:hAnsi="Times New Roman" w:eastAsia="方正仿宋" w:cs="Times New Roman"/>
          <w:color w:val="000000" w:themeColor="text1"/>
          <w:sz w:val="24"/>
          <w:szCs w:val="24"/>
          <w14:textFill>
            <w14:solidFill>
              <w14:schemeClr w14:val="tx1"/>
            </w14:solidFill>
          </w14:textFill>
        </w:rPr>
        <w:t>结合企业自身情况及管理经验，我方愿意以：</w:t>
      </w:r>
      <w:r>
        <w:rPr>
          <w:rFonts w:hint="default" w:ascii="Times New Roman" w:hAnsi="Times New Roman" w:eastAsia="方正仿宋" w:cs="Times New Roman"/>
          <w:color w:val="000000" w:themeColor="text1"/>
          <w:sz w:val="24"/>
          <w:szCs w:val="24"/>
          <w:u w:val="none"/>
          <w:lang w:val="en-US" w:eastAsia="zh-CN"/>
          <w14:textFill>
            <w14:solidFill>
              <w14:schemeClr w14:val="tx1"/>
            </w14:solidFill>
          </w14:textFill>
        </w:rPr>
        <w:t>总价       元，大写       （其中不含税金额         税金     ）</w:t>
      </w:r>
      <w:r>
        <w:rPr>
          <w:rFonts w:hint="default" w:ascii="Times New Roman" w:hAnsi="Times New Roman" w:eastAsia="方正仿宋" w:cs="Times New Roman"/>
          <w:b/>
          <w:bCs/>
          <w:color w:val="000000" w:themeColor="text1"/>
          <w:sz w:val="24"/>
          <w:szCs w:val="24"/>
          <w:u w:val="none"/>
          <w14:textFill>
            <w14:solidFill>
              <w14:schemeClr w14:val="tx1"/>
            </w14:solidFill>
          </w14:textFill>
        </w:rPr>
        <w:t>，</w:t>
      </w:r>
      <w:r>
        <w:rPr>
          <w:rFonts w:hint="default" w:ascii="Times New Roman" w:hAnsi="Times New Roman" w:eastAsia="方正仿宋" w:cs="Times New Roman"/>
          <w:color w:val="000000" w:themeColor="text1"/>
          <w:sz w:val="24"/>
          <w:szCs w:val="24"/>
          <w14:textFill>
            <w14:solidFill>
              <w14:schemeClr w14:val="tx1"/>
            </w14:solidFill>
          </w14:textFill>
        </w:rPr>
        <w:t>承担</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工作</w:t>
      </w:r>
      <w:r>
        <w:rPr>
          <w:rFonts w:hint="default" w:ascii="Times New Roman" w:hAnsi="Times New Roman" w:eastAsia="方正仿宋" w:cs="Times New Roman"/>
          <w:b/>
          <w:bCs/>
          <w:color w:val="000000" w:themeColor="text1"/>
          <w:sz w:val="24"/>
          <w:szCs w:val="24"/>
          <w14:textFill>
            <w14:solidFill>
              <w14:schemeClr w14:val="tx1"/>
            </w14:solidFill>
          </w14:textFill>
        </w:rPr>
        <w:t>。</w:t>
      </w:r>
      <w:r>
        <w:rPr>
          <w:rFonts w:hint="default" w:ascii="Times New Roman" w:hAnsi="Times New Roman" w:eastAsia="方正仿宋" w:cs="Times New Roman"/>
          <w:b/>
          <w:bCs/>
          <w:color w:val="FF0000"/>
          <w:sz w:val="24"/>
          <w:szCs w:val="24"/>
          <w:lang w:eastAsia="zh-CN"/>
        </w:rPr>
        <w:t>（</w:t>
      </w:r>
      <w:r>
        <w:rPr>
          <w:rFonts w:hint="default" w:ascii="Times New Roman" w:hAnsi="Times New Roman" w:eastAsia="方正仿宋" w:cs="Times New Roman"/>
          <w:b/>
          <w:bCs/>
          <w:color w:val="FF0000"/>
          <w:sz w:val="24"/>
          <w:szCs w:val="24"/>
          <w:lang w:val="en-US" w:eastAsia="zh-CN"/>
        </w:rPr>
        <w:t>可按需求设置报价明细表</w:t>
      </w:r>
      <w:r>
        <w:rPr>
          <w:rFonts w:hint="default" w:ascii="Times New Roman" w:hAnsi="Times New Roman" w:eastAsia="方正仿宋" w:cs="Times New Roman"/>
          <w:b/>
          <w:bCs/>
          <w:color w:val="FF0000"/>
          <w:sz w:val="24"/>
          <w:szCs w:val="24"/>
          <w:lang w:eastAsia="zh-CN"/>
        </w:rPr>
        <w:t>）</w:t>
      </w:r>
    </w:p>
    <w:p w14:paraId="08D7900E">
      <w:pPr>
        <w:pStyle w:val="8"/>
        <w:spacing w:line="360" w:lineRule="auto"/>
        <w:ind w:left="0" w:leftChars="0" w:firstLine="480" w:firstLineChars="200"/>
        <w:contextualSpacing/>
        <w:rPr>
          <w:rFonts w:hint="default" w:ascii="Times New Roman" w:hAnsi="Times New Roman" w:eastAsia="方正仿宋" w:cs="Times New Roman"/>
          <w:color w:val="000000" w:themeColor="text1"/>
          <w:kern w:val="0"/>
          <w:sz w:val="24"/>
          <w:szCs w:val="24"/>
          <w14:textFill>
            <w14:solidFill>
              <w14:schemeClr w14:val="tx1"/>
            </w14:solidFill>
          </w14:textFill>
        </w:rPr>
      </w:pPr>
      <w:r>
        <w:rPr>
          <w:rFonts w:hint="default" w:ascii="Times New Roman" w:hAnsi="Times New Roman" w:eastAsia="方正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方正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一切费用</w:t>
      </w:r>
      <w:r>
        <w:rPr>
          <w:rFonts w:hint="default" w:ascii="Times New Roman" w:hAnsi="Times New Roman" w:eastAsia="方正仿宋" w:cs="Times New Roman"/>
          <w:b/>
          <w:bCs/>
          <w:color w:val="000000" w:themeColor="text1"/>
          <w:sz w:val="24"/>
          <w:szCs w:val="24"/>
          <w:lang w:eastAsia="zh-CN"/>
          <w14:textFill>
            <w14:solidFill>
              <w14:schemeClr w14:val="tx1"/>
            </w14:solidFill>
          </w14:textFill>
        </w:rPr>
        <w:t>，</w:t>
      </w:r>
      <w:r>
        <w:rPr>
          <w:rFonts w:hint="default" w:ascii="Times New Roman" w:hAnsi="Times New Roman" w:eastAsia="方正仿宋" w:cs="Times New Roman"/>
          <w:b w:val="0"/>
          <w:bCs w:val="0"/>
          <w:color w:val="000000" w:themeColor="text1"/>
          <w:sz w:val="24"/>
          <w:szCs w:val="24"/>
          <w:highlight w:val="none"/>
          <w:lang w:val="en-US" w:eastAsia="zh-CN"/>
          <w14:textFill>
            <w14:solidFill>
              <w14:schemeClr w14:val="tx1"/>
            </w14:solidFill>
          </w14:textFill>
        </w:rPr>
        <w:t>报价有效期30天</w:t>
      </w:r>
      <w:r>
        <w:rPr>
          <w:rFonts w:hint="default" w:ascii="Times New Roman" w:hAnsi="Times New Roman" w:eastAsia="方正仿宋" w:cs="Times New Roman"/>
          <w:color w:val="000000" w:themeColor="text1"/>
          <w:kern w:val="0"/>
          <w:sz w:val="24"/>
          <w:szCs w:val="24"/>
          <w14:textFill>
            <w14:solidFill>
              <w14:schemeClr w14:val="tx1"/>
            </w14:solidFill>
          </w14:textFill>
        </w:rPr>
        <w:t>。</w:t>
      </w:r>
    </w:p>
    <w:p w14:paraId="2E7F9CAD">
      <w:pPr>
        <w:pStyle w:val="8"/>
        <w:spacing w:after="0" w:line="360" w:lineRule="auto"/>
        <w:ind w:leftChars="0"/>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二、承诺：</w:t>
      </w:r>
    </w:p>
    <w:p w14:paraId="694A5747">
      <w:pPr>
        <w:pStyle w:val="8"/>
        <w:spacing w:after="0" w:line="360" w:lineRule="auto"/>
        <w:ind w:leftChars="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1</w:t>
      </w:r>
      <w:r>
        <w:rPr>
          <w:rFonts w:hint="default" w:ascii="Times New Roman" w:hAnsi="Times New Roman" w:eastAsia="方正仿宋" w:cs="Times New Roman"/>
          <w:bCs/>
          <w:color w:val="000000" w:themeColor="text1"/>
          <w:sz w:val="24"/>
          <w:szCs w:val="24"/>
          <w14:textFill>
            <w14:solidFill>
              <w14:schemeClr w14:val="tx1"/>
            </w14:solidFill>
          </w14:textFill>
        </w:rPr>
        <w:t>、我方完全同意自行承担为参加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所发生的一切费用。</w:t>
      </w:r>
    </w:p>
    <w:p w14:paraId="7F1D9811">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方正仿宋" w:cs="Times New Roman"/>
          <w:bCs/>
          <w:color w:val="000000" w:themeColor="text1"/>
          <w:sz w:val="24"/>
          <w:szCs w:val="24"/>
          <w14:textFill>
            <w14:solidFill>
              <w14:schemeClr w14:val="tx1"/>
            </w14:solidFill>
          </w14:textFill>
        </w:rPr>
        <w:t>、我方承诺在</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有效期内不修改、不撤销</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w:t>
      </w:r>
    </w:p>
    <w:p w14:paraId="45A407EE">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方正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方正仿宋" w:cs="Times New Roman"/>
          <w:bCs/>
          <w:color w:val="000000" w:themeColor="text1"/>
          <w:sz w:val="24"/>
          <w:szCs w:val="24"/>
          <w14:textFill>
            <w14:solidFill>
              <w14:schemeClr w14:val="tx1"/>
            </w14:solidFill>
          </w14:textFill>
        </w:rPr>
        <w:t>和我方的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文件将构成约束我们双方的合同。</w:t>
      </w:r>
    </w:p>
    <w:p w14:paraId="254A768E">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方正仿宋" w:cs="Times New Roman"/>
          <w:bCs/>
          <w:color w:val="000000" w:themeColor="text1"/>
          <w:sz w:val="24"/>
          <w:szCs w:val="24"/>
          <w14:textFill>
            <w14:solidFill>
              <w14:schemeClr w14:val="tx1"/>
            </w14:solidFill>
          </w14:textFill>
        </w:rPr>
        <w:t>、我方承诺严格按</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方正仿宋" w:cs="Times New Roman"/>
          <w:bCs/>
          <w:color w:val="000000" w:themeColor="text1"/>
          <w:sz w:val="24"/>
          <w:szCs w:val="24"/>
          <w14:textFill>
            <w14:solidFill>
              <w14:schemeClr w14:val="tx1"/>
            </w14:solidFill>
          </w14:textFill>
        </w:rPr>
        <w:t>及双方签订书面合同约定的内容履行责任与义务。</w:t>
      </w:r>
    </w:p>
    <w:p w14:paraId="5B0AD11C">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方正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的要求，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可随时更换，我方对此无异议。</w:t>
      </w:r>
    </w:p>
    <w:p w14:paraId="2202B572">
      <w:pPr>
        <w:pStyle w:val="8"/>
        <w:numPr>
          <w:ilvl w:val="255"/>
          <w:numId w:val="0"/>
        </w:numPr>
        <w:spacing w:after="0" w:line="360" w:lineRule="auto"/>
        <w:ind w:firstLine="480" w:firstLineChars="200"/>
        <w:contextualSpacing/>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方正仿宋" w:cs="Times New Roman"/>
          <w:bCs/>
          <w:color w:val="000000" w:themeColor="text1"/>
          <w:sz w:val="24"/>
          <w:szCs w:val="24"/>
          <w14:textFill>
            <w14:solidFill>
              <w14:schemeClr w14:val="tx1"/>
            </w14:solidFill>
          </w14:textFill>
        </w:rPr>
        <w:t>、我方所递交的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规定的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方正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方正仿宋" w:cs="Times New Roman"/>
          <w:bCs/>
          <w:color w:val="000000" w:themeColor="text1"/>
          <w:sz w:val="24"/>
          <w:szCs w:val="24"/>
          <w14:textFill>
            <w14:solidFill>
              <w14:schemeClr w14:val="tx1"/>
            </w14:solidFill>
          </w14:textFill>
        </w:rPr>
        <w:t>、参加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后擅自撤回</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为的，将取消资格。</w:t>
      </w:r>
    </w:p>
    <w:p w14:paraId="6514FB71">
      <w:pPr>
        <w:pStyle w:val="8"/>
        <w:numPr>
          <w:ilvl w:val="255"/>
          <w:numId w:val="0"/>
        </w:numPr>
        <w:spacing w:after="0" w:line="360" w:lineRule="auto"/>
        <w:ind w:firstLine="480" w:firstLineChars="200"/>
        <w:contextualSpacing/>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14:paraId="32A516D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报价人</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72DDD215">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00DDDDFC">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sectPr>
          <w:headerReference r:id="rId3" w:type="default"/>
          <w:footerReference r:id="rId4" w:type="default"/>
          <w:pgSz w:w="11906" w:h="16838"/>
          <w:pgMar w:top="1247" w:right="1134" w:bottom="1134" w:left="1247" w:header="851" w:footer="851" w:gutter="0"/>
          <w:cols w:space="720" w:num="1"/>
          <w:docGrid w:linePitch="312" w:charSpace="0"/>
        </w:sect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bookmarkEnd w:id="0"/>
      <w:bookmarkEnd w:id="1"/>
      <w:bookmarkEnd w:id="2"/>
    </w:p>
    <w:p w14:paraId="77EBC47C">
      <w:pPr>
        <w:pStyle w:val="16"/>
        <w:jc w:val="both"/>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p>
    <w:p w14:paraId="0D5CE6F4">
      <w:pPr>
        <w:pStyle w:val="16"/>
        <w:jc w:val="cente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p>
    <w:p w14:paraId="21674AB0">
      <w:pPr>
        <w:pStyle w:val="16"/>
        <w:jc w:val="cente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三、承诺函</w:t>
      </w:r>
    </w:p>
    <w:p w14:paraId="529EAB42">
      <w:pPr>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7B711CD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本公司</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（单位名称）  </w:t>
      </w:r>
      <w:r>
        <w:rPr>
          <w:rFonts w:hint="default" w:ascii="Times New Roman" w:hAnsi="Times New Roman" w:eastAsia="方正仿宋" w:cs="Times New Roman"/>
          <w:color w:val="000000" w:themeColor="text1"/>
          <w:sz w:val="24"/>
          <w:szCs w:val="24"/>
          <w14:textFill>
            <w14:solidFill>
              <w14:schemeClr w14:val="tx1"/>
            </w14:solidFill>
          </w14:textFill>
        </w:rPr>
        <w:t>参加</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（项目名称）  </w:t>
      </w:r>
      <w:r>
        <w:rPr>
          <w:rFonts w:hint="default" w:ascii="Times New Roman" w:hAnsi="Times New Roman" w:eastAsia="方正仿宋" w:cs="Times New Roman"/>
          <w:color w:val="000000" w:themeColor="text1"/>
          <w:sz w:val="24"/>
          <w:szCs w:val="24"/>
          <w14:textFill>
            <w14:solidFill>
              <w14:schemeClr w14:val="tx1"/>
            </w14:solidFill>
          </w14:textFill>
        </w:rPr>
        <w:t>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color w:val="000000" w:themeColor="text1"/>
          <w:sz w:val="24"/>
          <w:szCs w:val="24"/>
          <w14:textFill>
            <w14:solidFill>
              <w14:schemeClr w14:val="tx1"/>
            </w14:solidFill>
          </w14:textFill>
        </w:rPr>
        <w:t>活动，现根关于</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方正仿宋" w:cs="Times New Roman"/>
          <w:color w:val="000000" w:themeColor="text1"/>
          <w:sz w:val="24"/>
          <w:szCs w:val="24"/>
          <w14:textFill>
            <w14:solidFill>
              <w14:schemeClr w14:val="tx1"/>
            </w14:solidFill>
          </w14:textFill>
        </w:rPr>
        <w:t>资格要求的相关规定，特别针对以下条款，郑重承诺：</w:t>
      </w:r>
    </w:p>
    <w:p w14:paraId="21AF933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1、具有独立承担民事责任的能力；</w:t>
      </w:r>
    </w:p>
    <w:p w14:paraId="681A320D">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2、具有良好的商业信誉和健全的财务会计制度；</w:t>
      </w:r>
    </w:p>
    <w:p w14:paraId="383A9EB1">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3、具有履行合同所必须的设备和专业技术能力；</w:t>
      </w:r>
    </w:p>
    <w:p w14:paraId="4E29497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4、具有依法缴纳税收和社会保障资金的良好记录；</w:t>
      </w:r>
    </w:p>
    <w:p w14:paraId="0A48D35A">
      <w:pPr>
        <w:widowControl/>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5、参加本次</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方正仿宋" w:cs="Times New Roman"/>
          <w:color w:val="000000" w:themeColor="text1"/>
          <w:sz w:val="24"/>
          <w:szCs w:val="24"/>
          <w14:textFill>
            <w14:solidFill>
              <w14:schemeClr w14:val="tx1"/>
            </w14:solidFill>
          </w14:textFill>
        </w:rPr>
        <w:t>前三年内，在经营活动中没有重大违法记录。</w:t>
      </w:r>
    </w:p>
    <w:p w14:paraId="16DEA42B">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p>
    <w:p w14:paraId="28E4953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如违反以上承诺，本公司愿承担一切法律责任。</w:t>
      </w:r>
    </w:p>
    <w:p w14:paraId="6208D971">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0F1AD968">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4FFA452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26CF5D08">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7A337C85">
      <w:pPr>
        <w:wordWrap w:val="0"/>
        <w:adjustRightInd w:val="0"/>
        <w:spacing w:line="360" w:lineRule="auto"/>
        <w:jc w:val="right"/>
        <w:rPr>
          <w:rFonts w:hint="default" w:ascii="Times New Roman" w:hAnsi="Times New Roman" w:eastAsia="方正仿宋" w:cs="Times New Roman"/>
          <w:b/>
          <w:bCs/>
          <w:sz w:val="32"/>
          <w:szCs w:val="32"/>
          <w:lang w:val="en-US" w:eastAsia="zh-CN"/>
        </w:rPr>
        <w:sectPr>
          <w:headerReference r:id="rId5" w:type="default"/>
          <w:footerReference r:id="rId6" w:type="default"/>
          <w:pgSz w:w="11906" w:h="16838"/>
          <w:pgMar w:top="1247" w:right="1134" w:bottom="1134" w:left="1247" w:header="851" w:footer="851" w:gutter="0"/>
          <w:cols w:space="720" w:num="1"/>
          <w:docGrid w:linePitch="312" w:charSpace="0"/>
        </w:sect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p>
    <w:p w14:paraId="5CA20D23">
      <w:pPr>
        <w:pStyle w:val="16"/>
        <w:jc w:val="both"/>
        <w:rPr>
          <w:rFonts w:hint="default" w:ascii="Times New Roman" w:hAnsi="Times New Roman" w:eastAsia="方正仿宋" w:cs="Times New Roman"/>
          <w:b/>
          <w:bCs/>
          <w:color w:val="000000" w:themeColor="text1"/>
          <w:lang w:val="en-US" w:eastAsia="zh-CN"/>
          <w14:textFill>
            <w14:solidFill>
              <w14:schemeClr w14:val="tx1"/>
            </w14:solidFill>
          </w14:textFill>
        </w:rPr>
      </w:pPr>
    </w:p>
    <w:p w14:paraId="5E4E702F">
      <w:pPr>
        <w:pStyle w:val="4"/>
        <w:tabs>
          <w:tab w:val="left" w:pos="0"/>
        </w:tabs>
        <w:spacing w:line="360" w:lineRule="auto"/>
        <w:ind w:left="1606" w:hanging="1606"/>
        <w:jc w:val="center"/>
        <w:rPr>
          <w:rFonts w:hint="default" w:ascii="Times New Roman" w:hAnsi="Times New Roman" w:eastAsia="方正仿宋" w:cs="Times New Roman"/>
          <w:color w:val="auto"/>
          <w:sz w:val="28"/>
          <w:szCs w:val="28"/>
          <w:highlight w:val="none"/>
        </w:rPr>
      </w:pPr>
      <w:r>
        <w:rPr>
          <w:rFonts w:hint="default" w:ascii="Times New Roman" w:hAnsi="Times New Roman" w:eastAsia="方正仿宋" w:cs="Times New Roman"/>
          <w:color w:val="auto"/>
          <w:sz w:val="28"/>
          <w:szCs w:val="28"/>
          <w:highlight w:val="none"/>
          <w:lang w:val="en-US" w:eastAsia="zh-CN"/>
        </w:rPr>
        <w:t>四、</w:t>
      </w:r>
      <w:r>
        <w:rPr>
          <w:rFonts w:hint="default" w:ascii="Times New Roman" w:hAnsi="Times New Roman" w:eastAsia="方正仿宋" w:cs="Times New Roman"/>
          <w:color w:val="auto"/>
          <w:sz w:val="28"/>
          <w:szCs w:val="28"/>
          <w:highlight w:val="none"/>
        </w:rPr>
        <w:t>法定代表人授权委托书</w:t>
      </w:r>
    </w:p>
    <w:p w14:paraId="54FFFE60">
      <w:pPr>
        <w:spacing w:line="360" w:lineRule="auto"/>
        <w:jc w:val="center"/>
        <w:rPr>
          <w:rFonts w:hint="default" w:ascii="Times New Roman" w:hAnsi="Times New Roman" w:eastAsia="方正仿宋" w:cs="Times New Roman"/>
          <w:b/>
          <w:color w:val="auto"/>
          <w:sz w:val="24"/>
          <w:szCs w:val="24"/>
          <w:highlight w:val="none"/>
        </w:rPr>
      </w:pPr>
    </w:p>
    <w:p w14:paraId="1261BE1B">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本人</w:t>
      </w:r>
      <w:r>
        <w:rPr>
          <w:rFonts w:hint="default" w:ascii="Times New Roman" w:hAnsi="Times New Roman" w:eastAsia="方正仿宋" w:cs="Times New Roman"/>
          <w:color w:val="auto"/>
          <w:sz w:val="24"/>
          <w:szCs w:val="24"/>
          <w:highlight w:val="none"/>
          <w:u w:val="single"/>
        </w:rPr>
        <w:t xml:space="preserve">    (姓名)（身份证号码）  </w:t>
      </w:r>
      <w:r>
        <w:rPr>
          <w:rFonts w:hint="default" w:ascii="Times New Roman" w:hAnsi="Times New Roman" w:eastAsia="方正仿宋" w:cs="Times New Roman"/>
          <w:color w:val="auto"/>
          <w:sz w:val="24"/>
          <w:szCs w:val="24"/>
          <w:highlight w:val="none"/>
        </w:rPr>
        <w:t>系</w:t>
      </w:r>
      <w:r>
        <w:rPr>
          <w:rFonts w:hint="default" w:ascii="Times New Roman" w:hAnsi="Times New Roman" w:eastAsia="方正仿宋" w:cs="Times New Roman"/>
          <w:color w:val="auto"/>
          <w:sz w:val="24"/>
          <w:szCs w:val="24"/>
          <w:highlight w:val="none"/>
          <w:u w:val="single"/>
        </w:rPr>
        <w:t xml:space="preserve">    (供应商名称)  </w:t>
      </w:r>
      <w:r>
        <w:rPr>
          <w:rFonts w:hint="default" w:ascii="Times New Roman" w:hAnsi="Times New Roman" w:eastAsia="方正仿宋" w:cs="Times New Roman"/>
          <w:color w:val="auto"/>
          <w:sz w:val="24"/>
          <w:szCs w:val="24"/>
          <w:highlight w:val="none"/>
        </w:rPr>
        <w:t>的法定代表人，现委托本单位人员</w:t>
      </w:r>
      <w:r>
        <w:rPr>
          <w:rFonts w:hint="default" w:ascii="Times New Roman" w:hAnsi="Times New Roman" w:eastAsia="方正仿宋" w:cs="Times New Roman"/>
          <w:color w:val="auto"/>
          <w:sz w:val="24"/>
          <w:szCs w:val="24"/>
          <w:highlight w:val="none"/>
          <w:u w:val="single"/>
        </w:rPr>
        <w:t xml:space="preserve">   (姓名) （身份证号码） </w:t>
      </w:r>
      <w:r>
        <w:rPr>
          <w:rFonts w:hint="default" w:ascii="Times New Roman" w:hAnsi="Times New Roman" w:eastAsia="方正仿宋" w:cs="Times New Roman"/>
          <w:color w:val="auto"/>
          <w:sz w:val="24"/>
          <w:szCs w:val="24"/>
          <w:highlight w:val="none"/>
        </w:rPr>
        <w:t xml:space="preserve">为我方代理人。代理人根据授权，在参与 </w:t>
      </w:r>
      <w:r>
        <w:rPr>
          <w:rFonts w:hint="default" w:ascii="Times New Roman" w:hAnsi="Times New Roman" w:eastAsia="方正仿宋" w:cs="Times New Roman"/>
          <w:color w:val="auto"/>
          <w:sz w:val="24"/>
          <w:szCs w:val="24"/>
          <w:highlight w:val="none"/>
          <w:u w:val="single"/>
        </w:rPr>
        <w:t xml:space="preserve">       （项目或事项）  </w:t>
      </w:r>
      <w:r>
        <w:rPr>
          <w:rFonts w:hint="default" w:ascii="Times New Roman" w:hAnsi="Times New Roman" w:eastAsia="方正仿宋" w:cs="Times New Roman"/>
          <w:color w:val="auto"/>
          <w:sz w:val="24"/>
          <w:szCs w:val="24"/>
          <w:highlight w:val="none"/>
        </w:rPr>
        <w:t>报价及合同签署等活动过程中所签署的一切文件和处理与之有关的一切事务，其法律后果由我方承担。</w:t>
      </w:r>
    </w:p>
    <w:p w14:paraId="74A28036">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委托期限:自本授权委托书签署之日起至</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项目</w:t>
      </w:r>
      <w:r>
        <w:rPr>
          <w:rFonts w:hint="default" w:ascii="Times New Roman" w:hAnsi="Times New Roman" w:eastAsia="方正仿宋" w:cs="Times New Roman"/>
          <w:color w:val="auto"/>
          <w:sz w:val="24"/>
          <w:szCs w:val="24"/>
          <w:highlight w:val="none"/>
          <w:u w:val="single"/>
          <w:lang w:val="en-US" w:eastAsia="zh-CN"/>
        </w:rPr>
        <w:t>或</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 xml:space="preserve">事项   </w:t>
      </w:r>
      <w:r>
        <w:rPr>
          <w:rFonts w:hint="default" w:ascii="Times New Roman" w:hAnsi="Times New Roman" w:eastAsia="方正仿宋" w:cs="Times New Roman"/>
          <w:color w:val="auto"/>
          <w:sz w:val="24"/>
          <w:szCs w:val="24"/>
          <w:highlight w:val="none"/>
        </w:rPr>
        <w:t>结束为止。</w:t>
      </w:r>
    </w:p>
    <w:p w14:paraId="02D320A5">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代理人无转委托权。</w:t>
      </w:r>
    </w:p>
    <w:p w14:paraId="7F8FE538">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rPr>
        <w:t>附</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(1)法定代表人身份证明和法定代表人身份证复印件或扫描件</w:t>
      </w:r>
      <w:r>
        <w:rPr>
          <w:rFonts w:hint="default" w:ascii="Times New Roman" w:hAnsi="Times New Roman" w:eastAsia="方正仿宋" w:cs="Times New Roman"/>
          <w:color w:val="auto"/>
          <w:sz w:val="24"/>
          <w:szCs w:val="24"/>
          <w:highlight w:val="none"/>
          <w:lang w:eastAsia="zh-CN"/>
        </w:rPr>
        <w:t>。</w:t>
      </w:r>
    </w:p>
    <w:p w14:paraId="43C6B31B">
      <w:pPr>
        <w:pStyle w:val="16"/>
        <w:ind w:firstLine="960" w:firstLineChars="400"/>
        <w:rPr>
          <w:rFonts w:hint="default" w:ascii="Times New Roman" w:hAnsi="Times New Roman" w:eastAsia="方正仿宋" w:cs="Times New Roman"/>
          <w:lang w:val="en-US" w:eastAsia="zh-CN"/>
        </w:rPr>
      </w:pP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lang w:val="en-US" w:eastAsia="zh-CN"/>
        </w:rPr>
        <w:t>2</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委托代理人身份证复印件或扫描件和社保证明</w:t>
      </w:r>
      <w:r>
        <w:rPr>
          <w:rFonts w:hint="default" w:ascii="Times New Roman" w:hAnsi="Times New Roman" w:eastAsia="方正仿宋" w:cs="Times New Roman"/>
          <w:kern w:val="0"/>
          <w:sz w:val="24"/>
          <w:szCs w:val="24"/>
          <w:highlight w:val="none"/>
          <w:lang w:val="en-US" w:eastAsia="zh-CN"/>
        </w:rPr>
        <w:t>（无社保证明的需提供劳动合同）。</w:t>
      </w:r>
    </w:p>
    <w:p w14:paraId="71CFFD24">
      <w:pPr>
        <w:spacing w:line="360" w:lineRule="auto"/>
        <w:ind w:left="359" w:leftChars="171" w:right="-4" w:rightChars="-2" w:firstLine="960" w:firstLineChars="400"/>
        <w:rPr>
          <w:rFonts w:hint="default" w:ascii="Times New Roman" w:hAnsi="Times New Roman" w:eastAsia="方正仿宋" w:cs="Times New Roman"/>
          <w:color w:val="auto"/>
          <w:sz w:val="24"/>
          <w:szCs w:val="24"/>
          <w:highlight w:val="none"/>
        </w:rPr>
      </w:pPr>
    </w:p>
    <w:p w14:paraId="3AEFC1B1">
      <w:pPr>
        <w:pStyle w:val="16"/>
        <w:rPr>
          <w:rFonts w:hint="default" w:ascii="Times New Roman" w:hAnsi="Times New Roman" w:eastAsia="方正仿宋" w:cs="Times New Roman"/>
          <w:lang w:val="en-US" w:eastAsia="zh-CN"/>
        </w:rPr>
      </w:pPr>
    </w:p>
    <w:p w14:paraId="0E1F4B50">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28A83CEF">
      <w:pPr>
        <w:spacing w:line="360" w:lineRule="auto"/>
        <w:ind w:right="-4" w:rightChars="-2" w:firstLine="2400" w:firstLineChars="1000"/>
        <w:jc w:val="both"/>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val="en-US" w:eastAsia="zh-CN"/>
        </w:rPr>
        <w:t>报价申请人</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（盖单位公章）</w:t>
      </w:r>
    </w:p>
    <w:p w14:paraId="4FE6EB4F">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法定代表人：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08E63179">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委托代理人：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187417FC">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联系电话：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（固定电话）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（移动电话）</w:t>
      </w:r>
    </w:p>
    <w:p w14:paraId="60B83998">
      <w:pPr>
        <w:spacing w:line="360" w:lineRule="auto"/>
        <w:ind w:right="-4" w:rightChars="-2" w:firstLine="3360" w:firstLineChars="14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日 期:</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日</w:t>
      </w:r>
    </w:p>
    <w:p w14:paraId="1F03885E">
      <w:pPr>
        <w:pStyle w:val="16"/>
        <w:rPr>
          <w:rFonts w:hint="default" w:ascii="Times New Roman" w:hAnsi="Times New Roman" w:eastAsia="宋体" w:cs="Times New Roman"/>
          <w:color w:val="auto"/>
          <w:highlight w:val="none"/>
        </w:rPr>
      </w:pPr>
    </w:p>
    <w:p w14:paraId="6DF6987C">
      <w:pPr>
        <w:pStyle w:val="16"/>
        <w:rPr>
          <w:rFonts w:hint="default" w:ascii="Times New Roman" w:hAnsi="Times New Roman" w:eastAsia="宋体" w:cs="Times New Roman"/>
          <w:color w:val="auto"/>
          <w:highlight w:val="none"/>
        </w:rPr>
      </w:pPr>
    </w:p>
    <w:p w14:paraId="00B67746">
      <w:pPr>
        <w:spacing w:line="360" w:lineRule="auto"/>
        <w:ind w:firstLine="3255" w:firstLineChars="1550"/>
        <w:rPr>
          <w:rFonts w:hint="default" w:ascii="Times New Roman" w:hAnsi="Times New Roman" w:eastAsia="宋体" w:cs="Times New Roman"/>
          <w:color w:val="auto"/>
          <w:highlight w:val="none"/>
        </w:rPr>
      </w:pPr>
    </w:p>
    <w:p w14:paraId="58BE9053">
      <w:pPr>
        <w:spacing w:line="360" w:lineRule="auto"/>
        <w:rPr>
          <w:rFonts w:hint="default" w:ascii="Times New Roman" w:hAnsi="Times New Roman" w:eastAsia="宋体" w:cs="Times New Roman"/>
          <w:color w:val="auto"/>
          <w:highlight w:val="none"/>
        </w:rPr>
      </w:pPr>
    </w:p>
    <w:p w14:paraId="1405F5EA">
      <w:pPr>
        <w:spacing w:line="360" w:lineRule="auto"/>
        <w:rPr>
          <w:rFonts w:hint="default" w:ascii="Times New Roman" w:hAnsi="Times New Roman" w:cs="Times New Roman"/>
          <w:b/>
          <w:bCs/>
          <w:sz w:val="36"/>
          <w:szCs w:val="44"/>
          <w:lang w:val="en-US" w:eastAsia="zh-CN"/>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r>
        <w:rPr>
          <w:rFonts w:hint="default" w:ascii="Times New Roman" w:hAnsi="Times New Roman" w:cs="Times New Roman"/>
          <w:b/>
          <w:bCs/>
          <w:sz w:val="36"/>
          <w:szCs w:val="44"/>
          <w:lang w:val="en-US" w:eastAsia="zh-CN"/>
        </w:rPr>
        <w:br w:type="page"/>
      </w:r>
    </w:p>
    <w:p w14:paraId="1FA4EC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default" w:ascii="Times New Roman" w:hAnsi="Times New Roman" w:cs="Times New Roman"/>
          <w:b/>
          <w:bCs/>
          <w:sz w:val="36"/>
          <w:szCs w:val="44"/>
          <w:lang w:val="en-US" w:eastAsia="zh-CN"/>
        </w:rPr>
      </w:pPr>
      <w:r>
        <w:rPr>
          <w:rFonts w:hint="default" w:ascii="Times New Roman" w:hAnsi="Times New Roman" w:cs="Times New Roman"/>
          <w:b/>
          <w:bCs/>
          <w:sz w:val="36"/>
          <w:szCs w:val="44"/>
          <w:lang w:val="en-US" w:eastAsia="zh-CN"/>
        </w:rPr>
        <w:t>五、法定代表人身份证明</w:t>
      </w:r>
    </w:p>
    <w:p w14:paraId="3ACDAFC3">
      <w:pPr>
        <w:spacing w:line="360" w:lineRule="auto"/>
        <w:ind w:right="-4" w:rightChars="-2"/>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单位性质:</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地址:</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成立时间:</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经营期限:</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姓名:</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系</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(单位名称)</w:t>
      </w:r>
      <w:r>
        <w:rPr>
          <w:rFonts w:hint="default" w:ascii="Times New Roman" w:hAnsi="Times New Roman" w:eastAsia="方正仿宋" w:cs="Times New Roman"/>
          <w:color w:val="auto"/>
          <w:sz w:val="24"/>
          <w:szCs w:val="24"/>
          <w:highlight w:val="none"/>
        </w:rPr>
        <w:t>的法定代表人(职务:</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lang w:val="en-US" w:eastAsia="zh-CN"/>
        </w:rPr>
        <w:t>电话</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lang w:val="en-US" w:eastAsia="zh-CN"/>
        </w:rPr>
        <w:t>）</w:t>
      </w:r>
    </w:p>
    <w:p w14:paraId="4B84110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0D354B9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特此证明。</w:t>
      </w:r>
      <w:r>
        <w:rPr>
          <w:rFonts w:hint="default" w:ascii="Times New Roman" w:hAnsi="Times New Roman" w:eastAsia="方正仿宋" w:cs="Times New Roman"/>
          <w:color w:val="auto"/>
          <w:sz w:val="24"/>
          <w:szCs w:val="24"/>
          <w:highlight w:val="none"/>
        </w:rPr>
        <w:br w:type="textWrapping"/>
      </w:r>
    </w:p>
    <w:p w14:paraId="2B79B73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br w:type="textWrapping"/>
      </w:r>
    </w:p>
    <w:p w14:paraId="1BFECB8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(盖单位章)</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p>
    <w:p w14:paraId="767494C8">
      <w:pPr>
        <w:rPr>
          <w:rFonts w:hint="default" w:ascii="Times New Roman" w:hAnsi="Times New Roman" w:eastAsia="宋体" w:cs="Times New Roman"/>
          <w:sz w:val="24"/>
          <w:szCs w:val="24"/>
        </w:rPr>
      </w:pPr>
    </w:p>
    <w:p w14:paraId="27859E1E">
      <w:pPr>
        <w:rPr>
          <w:rFonts w:hint="default" w:ascii="Times New Roman" w:hAnsi="Times New Roman" w:eastAsia="宋体" w:cs="Times New Roman"/>
          <w:sz w:val="24"/>
          <w:szCs w:val="24"/>
        </w:rPr>
      </w:pPr>
    </w:p>
    <w:p w14:paraId="3D02B05D">
      <w:pPr>
        <w:rPr>
          <w:rFonts w:hint="default" w:ascii="Times New Roman" w:hAnsi="Times New Roman" w:eastAsia="宋体" w:cs="Times New Roman"/>
          <w:sz w:val="24"/>
          <w:szCs w:val="24"/>
        </w:rPr>
      </w:pPr>
    </w:p>
    <w:p w14:paraId="7BBB598C">
      <w:pPr>
        <w:rPr>
          <w:rFonts w:hint="default" w:ascii="Times New Roman" w:hAnsi="Times New Roman" w:eastAsia="宋体" w:cs="Times New Roman"/>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报价的需提供法定代表人身份证明和法定代表人身份证复印件</w:t>
      </w:r>
    </w:p>
    <w:p w14:paraId="7107B604">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14:paraId="58DA68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default" w:ascii="Times New Roman" w:hAnsi="Times New Roman" w:cs="Times New Roman"/>
          <w:b/>
          <w:bCs/>
          <w:sz w:val="36"/>
          <w:szCs w:val="44"/>
          <w:lang w:val="en-US" w:eastAsia="zh-CN"/>
        </w:rPr>
      </w:pPr>
      <w:r>
        <w:rPr>
          <w:rFonts w:hint="default" w:ascii="Times New Roman" w:hAnsi="Times New Roman" w:cs="Times New Roman"/>
          <w:b/>
          <w:bCs/>
          <w:sz w:val="36"/>
          <w:szCs w:val="44"/>
          <w:lang w:val="en-US" w:eastAsia="zh-CN"/>
        </w:rPr>
        <w:t>六、需要提交的其他资料（格式自拟）</w:t>
      </w:r>
    </w:p>
    <w:p w14:paraId="2B852154">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2724B8ED">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3BBD5710">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08D44FB7">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467AA25A">
      <w:pPr>
        <w:rPr>
          <w:rFonts w:hint="default" w:ascii="Times New Roman" w:hAnsi="Times New Roman" w:eastAsia="宋体" w:cs="Times New Roman"/>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4DA56D2A-0825-4D93-A40F-BCB07EB4411B}"/>
  </w:font>
  <w:font w:name="方正仿宋">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2" w:fontKey="{E86E4EA6-CA70-458D-BE99-6BC178DF13AA}"/>
  </w:font>
  <w:font w:name="仿宋_GB2312">
    <w:panose1 w:val="02010609030101010101"/>
    <w:charset w:val="86"/>
    <w:family w:val="modern"/>
    <w:pitch w:val="default"/>
    <w:sig w:usb0="00000001" w:usb1="080E0000" w:usb2="00000000" w:usb3="00000000" w:csb0="00040000" w:csb1="00000000"/>
    <w:embedRegular r:id="rId3" w:fontKey="{7F5773ED-1C0C-4562-AF83-258433780638}"/>
  </w:font>
  <w:font w:name="WPSEMBED1">
    <w:panose1 w:val="02000000000000000000"/>
    <w:charset w:val="86"/>
    <w:family w:val="auto"/>
    <w:pitch w:val="default"/>
    <w:sig w:usb0="A00002BF" w:usb1="184F6CFA" w:usb2="00000012" w:usb3="00000000" w:csb0="00040001" w:csb1="00000000"/>
  </w:font>
  <w:font w:name="方正仿宋_GBK">
    <w:panose1 w:val="03000509000000000000"/>
    <w:charset w:val="86"/>
    <w:family w:val="auto"/>
    <w:pitch w:val="default"/>
    <w:sig w:usb0="00000001" w:usb1="080E0000" w:usb2="00000000" w:usb3="00000000" w:csb0="00040000" w:csb1="00000000"/>
    <w:embedRegular r:id="rId4" w:fontKey="{49310FAF-F5BE-4093-A61E-CAF365C666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4BB6">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490ACDF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A27BC">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7BE193A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332AF">
    <w:pPr>
      <w:pStyle w:val="10"/>
      <w:pBdr>
        <w:bottom w:val="none" w:color="auto" w:sz="0" w:space="0"/>
      </w:pBdr>
      <w:jc w:val="both"/>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BF21">
    <w:pPr>
      <w:pStyle w:val="10"/>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53E3C"/>
    <w:multiLevelType w:val="singleLevel"/>
    <w:tmpl w:val="C1F53E3C"/>
    <w:lvl w:ilvl="0" w:tentative="0">
      <w:start w:val="1"/>
      <w:numFmt w:val="chineseCounting"/>
      <w:suff w:val="nothing"/>
      <w:lvlText w:val="%1、"/>
      <w:lvlJc w:val="left"/>
      <w:rPr>
        <w:rFonts w:hint="eastAsia"/>
      </w:rPr>
    </w:lvl>
  </w:abstractNum>
  <w:abstractNum w:abstractNumId="1">
    <w:nsid w:val="3DF379B4"/>
    <w:multiLevelType w:val="singleLevel"/>
    <w:tmpl w:val="3DF379B4"/>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50240"/>
    <w:rsid w:val="00B036AE"/>
    <w:rsid w:val="00FE1942"/>
    <w:rsid w:val="029579D0"/>
    <w:rsid w:val="03147BA7"/>
    <w:rsid w:val="04516D24"/>
    <w:rsid w:val="04735444"/>
    <w:rsid w:val="06B33D85"/>
    <w:rsid w:val="07117EA5"/>
    <w:rsid w:val="09622C8A"/>
    <w:rsid w:val="09E047C0"/>
    <w:rsid w:val="0B911F88"/>
    <w:rsid w:val="0C5E5E59"/>
    <w:rsid w:val="10534754"/>
    <w:rsid w:val="10850EC4"/>
    <w:rsid w:val="1179579B"/>
    <w:rsid w:val="12551E0F"/>
    <w:rsid w:val="1521458A"/>
    <w:rsid w:val="15FB016F"/>
    <w:rsid w:val="163F6D8E"/>
    <w:rsid w:val="171D50F7"/>
    <w:rsid w:val="177E62D9"/>
    <w:rsid w:val="18A92683"/>
    <w:rsid w:val="194F02BC"/>
    <w:rsid w:val="1A5373F9"/>
    <w:rsid w:val="1B6167EF"/>
    <w:rsid w:val="1C4A27F6"/>
    <w:rsid w:val="1CFE11EF"/>
    <w:rsid w:val="1D710100"/>
    <w:rsid w:val="1D760DD2"/>
    <w:rsid w:val="1F1875CC"/>
    <w:rsid w:val="1F705CA9"/>
    <w:rsid w:val="20D14525"/>
    <w:rsid w:val="21166F57"/>
    <w:rsid w:val="21DF0B9E"/>
    <w:rsid w:val="22835CF3"/>
    <w:rsid w:val="2395441E"/>
    <w:rsid w:val="23EA7CFA"/>
    <w:rsid w:val="257149B0"/>
    <w:rsid w:val="259742FB"/>
    <w:rsid w:val="26AA787D"/>
    <w:rsid w:val="291369F2"/>
    <w:rsid w:val="2B80680A"/>
    <w:rsid w:val="2C6F6A3B"/>
    <w:rsid w:val="2C7D1A05"/>
    <w:rsid w:val="2D473E01"/>
    <w:rsid w:val="2D7D0F51"/>
    <w:rsid w:val="2DF221CE"/>
    <w:rsid w:val="2E3D1E67"/>
    <w:rsid w:val="31C84771"/>
    <w:rsid w:val="33D8341D"/>
    <w:rsid w:val="342F69AF"/>
    <w:rsid w:val="34860FB8"/>
    <w:rsid w:val="34932F99"/>
    <w:rsid w:val="36AE0FE6"/>
    <w:rsid w:val="37873DA8"/>
    <w:rsid w:val="38516F0E"/>
    <w:rsid w:val="38F54B56"/>
    <w:rsid w:val="39162FC5"/>
    <w:rsid w:val="39846181"/>
    <w:rsid w:val="3ECC5A0A"/>
    <w:rsid w:val="4433559C"/>
    <w:rsid w:val="45F538D3"/>
    <w:rsid w:val="467F3837"/>
    <w:rsid w:val="47F5726B"/>
    <w:rsid w:val="48A44149"/>
    <w:rsid w:val="48AE321A"/>
    <w:rsid w:val="491A1542"/>
    <w:rsid w:val="4B5C7EB2"/>
    <w:rsid w:val="4B8A76FC"/>
    <w:rsid w:val="4DB941C8"/>
    <w:rsid w:val="50506344"/>
    <w:rsid w:val="508B3032"/>
    <w:rsid w:val="50BA02FE"/>
    <w:rsid w:val="52085A22"/>
    <w:rsid w:val="52873D72"/>
    <w:rsid w:val="545A4256"/>
    <w:rsid w:val="54D413B8"/>
    <w:rsid w:val="56E90AA3"/>
    <w:rsid w:val="58242BB1"/>
    <w:rsid w:val="588F75F5"/>
    <w:rsid w:val="59B368E2"/>
    <w:rsid w:val="5ACC413F"/>
    <w:rsid w:val="5AD4771F"/>
    <w:rsid w:val="5CD343C5"/>
    <w:rsid w:val="5D0B14FA"/>
    <w:rsid w:val="5D677CE9"/>
    <w:rsid w:val="5FC05EA2"/>
    <w:rsid w:val="607C76DB"/>
    <w:rsid w:val="61330309"/>
    <w:rsid w:val="613D1187"/>
    <w:rsid w:val="614A35AB"/>
    <w:rsid w:val="621152B5"/>
    <w:rsid w:val="62797B15"/>
    <w:rsid w:val="627E0125"/>
    <w:rsid w:val="627E0C00"/>
    <w:rsid w:val="62C5021E"/>
    <w:rsid w:val="63EB08BF"/>
    <w:rsid w:val="64674F3B"/>
    <w:rsid w:val="651144BD"/>
    <w:rsid w:val="66115A83"/>
    <w:rsid w:val="68602AED"/>
    <w:rsid w:val="687916F5"/>
    <w:rsid w:val="699A1BA3"/>
    <w:rsid w:val="6BD91AAD"/>
    <w:rsid w:val="6C007039"/>
    <w:rsid w:val="70C95090"/>
    <w:rsid w:val="72F84F0E"/>
    <w:rsid w:val="73853306"/>
    <w:rsid w:val="783A6D36"/>
    <w:rsid w:val="78D74359"/>
    <w:rsid w:val="7AD83918"/>
    <w:rsid w:val="7E1F3FA0"/>
    <w:rsid w:val="7EC7030B"/>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kern w:val="44"/>
      <w:sz w:val="30"/>
    </w:rPr>
  </w:style>
  <w:style w:type="paragraph" w:styleId="4">
    <w:name w:val="heading 2"/>
    <w:basedOn w:val="1"/>
    <w:next w:val="1"/>
    <w:qFormat/>
    <w:uiPriority w:val="0"/>
    <w:pPr>
      <w:keepNext/>
      <w:jc w:val="left"/>
      <w:outlineLvl w:val="1"/>
    </w:pPr>
    <w:rPr>
      <w:rFonts w:ascii="宋体" w:hAnsi="宋体"/>
      <w:b/>
      <w:bCs/>
    </w:rPr>
  </w:style>
  <w:style w:type="paragraph" w:styleId="5">
    <w:name w:val="heading 3"/>
    <w:basedOn w:val="1"/>
    <w:next w:val="1"/>
    <w:qFormat/>
    <w:uiPriority w:val="0"/>
    <w:pPr>
      <w:keepNext/>
      <w:keepLines/>
      <w:spacing w:line="360" w:lineRule="auto"/>
      <w:outlineLvl w:val="2"/>
    </w:pPr>
    <w:rPr>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styleId="6">
    <w:name w:val="annotation text"/>
    <w:basedOn w:val="1"/>
    <w:qFormat/>
    <w:uiPriority w:val="0"/>
    <w:pPr>
      <w:jc w:val="left"/>
    </w:pPr>
  </w:style>
  <w:style w:type="paragraph" w:styleId="7">
    <w:name w:val="Plain Text"/>
    <w:basedOn w:val="1"/>
    <w:qFormat/>
    <w:uiPriority w:val="0"/>
    <w:rPr>
      <w:rFonts w:ascii="宋体" w:hAnsi="Courier New" w:eastAsia="宋体" w:cs="Courier New"/>
      <w:szCs w:val="21"/>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First Indent"/>
    <w:basedOn w:val="2"/>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p0"/>
    <w:basedOn w:val="1"/>
    <w:qFormat/>
    <w:uiPriority w:val="99"/>
    <w:pPr>
      <w:widowControl/>
    </w:pPr>
    <w:rPr>
      <w:kern w:val="0"/>
      <w:szCs w:val="21"/>
    </w:rPr>
  </w:style>
  <w:style w:type="character" w:customStyle="1" w:styleId="18">
    <w:name w:val="font31"/>
    <w:basedOn w:val="14"/>
    <w:qFormat/>
    <w:uiPriority w:val="0"/>
    <w:rPr>
      <w:rFonts w:hint="eastAsia" w:ascii="宋体" w:hAnsi="宋体" w:eastAsia="宋体" w:cs="宋体"/>
      <w:color w:val="000000"/>
      <w:sz w:val="24"/>
      <w:szCs w:val="24"/>
      <w:u w:val="single"/>
    </w:rPr>
  </w:style>
  <w:style w:type="character" w:customStyle="1" w:styleId="19">
    <w:name w:val="font0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4542</Words>
  <Characters>4686</Characters>
  <Lines>0</Lines>
  <Paragraphs>0</Paragraphs>
  <TotalTime>1</TotalTime>
  <ScaleCrop>false</ScaleCrop>
  <LinksUpToDate>false</LinksUpToDate>
  <CharactersWithSpaces>5066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2026-01-22T08:28:00Z</dcterms:created>
  <dc:creator>dell</dc:creator>
  <cp:lastModifiedBy>刘斯斯</cp:lastModifiedBy>
  <cp:lastPrinted>2026-09-04T01:42:00Z</cp:lastPrinted>
  <dcterms:modified xsi:type="dcterms:W3CDTF">2026-09-04T06:25:39Z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05FBE8100FCA4D6F876B615EEC020D13_13</vt:lpwstr>
  </property>
  <property fmtid="{D5CDD505-2E9C-101B-9397-08002B2CF9AE}" pid="4" name="KSOTemplateDocerSaveRecord">
    <vt:lpwstr>eyJoZGlkIjoiNjZmMDczN2ZhZmQzY2U1NWQ1ZjI0NzExYTMyYWQxYjMiLCJ1c2VySWQiOiIxODc4ODQyOTI5In0=</vt:lpwstr>
  </property>
</Properties>
</file>