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AC41">
      <w:pPr>
        <w:rPr>
          <w:rFonts w:hint="default" w:eastAsia="宋体"/>
          <w:b/>
          <w:bCs/>
          <w:lang w:val="en-US" w:eastAsia="zh-CN"/>
        </w:rPr>
      </w:pPr>
      <w:r>
        <w:rPr>
          <w:rFonts w:hint="eastAsia"/>
          <w:b/>
          <w:bCs/>
          <w:lang w:val="en-US" w:eastAsia="zh-CN"/>
        </w:rPr>
        <w:t>比价文件报价套表</w:t>
      </w:r>
    </w:p>
    <w:p w14:paraId="14AF4FD3">
      <w:pPr>
        <w:rPr>
          <w:rFonts w:hint="default"/>
        </w:rPr>
      </w:pPr>
    </w:p>
    <w:p w14:paraId="228CC7A0">
      <w:pPr>
        <w:keepNext w:val="0"/>
        <w:keepLines w:val="0"/>
        <w:pageBreakBefore w:val="0"/>
        <w:widowControl w:val="0"/>
        <w:kinsoku/>
        <w:wordWrap/>
        <w:overflowPunct/>
        <w:topLinePunct w:val="0"/>
        <w:bidi w:val="0"/>
        <w:snapToGrid/>
        <w:spacing w:line="440" w:lineRule="exact"/>
        <w:jc w:val="center"/>
        <w:textAlignment w:val="auto"/>
        <w:rPr>
          <w:rFonts w:hint="eastAsia" w:eastAsia="宋体"/>
          <w:b/>
          <w:bCs/>
          <w:sz w:val="32"/>
          <w:szCs w:val="40"/>
          <w:lang w:val="en-US" w:eastAsia="zh-CN"/>
        </w:rPr>
      </w:pPr>
      <w:r>
        <w:rPr>
          <w:rFonts w:hint="eastAsia"/>
          <w:b/>
          <w:bCs/>
          <w:sz w:val="32"/>
          <w:szCs w:val="40"/>
          <w:lang w:val="en-US" w:eastAsia="zh-CN"/>
        </w:rPr>
        <w:t>一、商务、技术及服务要求</w:t>
      </w:r>
    </w:p>
    <w:p w14:paraId="3E11CA94">
      <w:pPr>
        <w:keepNext w:val="0"/>
        <w:keepLines w:val="0"/>
        <w:pageBreakBefore w:val="0"/>
        <w:widowControl w:val="0"/>
        <w:kinsoku/>
        <w:wordWrap/>
        <w:overflowPunct/>
        <w:topLinePunct w:val="0"/>
        <w:bidi w:val="0"/>
        <w:snapToGrid/>
        <w:spacing w:line="440" w:lineRule="exact"/>
        <w:textAlignment w:val="auto"/>
        <w:rPr>
          <w:rFonts w:hint="default"/>
        </w:rPr>
      </w:pPr>
    </w:p>
    <w:p w14:paraId="0053ECCE">
      <w:pPr>
        <w:keepNext w:val="0"/>
        <w:keepLines w:val="0"/>
        <w:pageBreakBefore w:val="0"/>
        <w:widowControl w:val="0"/>
        <w:kinsoku/>
        <w:wordWrap/>
        <w:overflowPunct/>
        <w:topLinePunct w:val="0"/>
        <w:bidi w:val="0"/>
        <w:snapToGrid/>
        <w:spacing w:line="44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一、项目概况</w:t>
      </w:r>
    </w:p>
    <w:p w14:paraId="7F388CF2">
      <w:pPr>
        <w:keepNext w:val="0"/>
        <w:keepLines w:val="0"/>
        <w:pageBreakBefore w:val="0"/>
        <w:widowControl w:val="0"/>
        <w:kinsoku/>
        <w:wordWrap/>
        <w:overflowPunct/>
        <w:topLinePunct w:val="0"/>
        <w:bidi w:val="0"/>
        <w:snapToGrid/>
        <w:spacing w:line="44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1、项目名称：</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成都生物城城市运营管理有限公司公园塌陷点位地质检测服务</w:t>
      </w:r>
    </w:p>
    <w:p w14:paraId="3D24593C">
      <w:pPr>
        <w:keepNext w:val="0"/>
        <w:keepLines w:val="0"/>
        <w:pageBreakBefore w:val="0"/>
        <w:widowControl w:val="0"/>
        <w:kinsoku/>
        <w:wordWrap/>
        <w:overflowPunct/>
        <w:topLinePunct w:val="0"/>
        <w:bidi w:val="0"/>
        <w:snapToGrid/>
        <w:spacing w:line="440" w:lineRule="exact"/>
        <w:textAlignment w:val="auto"/>
        <w:rPr>
          <w:rFonts w:hint="eastAsia" w:ascii="方正仿宋_GB2312" w:hAnsi="方正仿宋_GB2312" w:eastAsia="方正仿宋_GB2312" w:cs="方正仿宋_GB2312"/>
          <w:sz w:val="24"/>
          <w:szCs w:val="32"/>
        </w:rPr>
      </w:pPr>
      <w:r>
        <w:rPr>
          <w:rFonts w:hint="eastAsia" w:ascii="方正仿宋_GB2312" w:hAnsi="方正仿宋_GB2312" w:eastAsia="方正仿宋_GB2312" w:cs="方正仿宋_GB2312"/>
          <w:sz w:val="24"/>
          <w:szCs w:val="32"/>
        </w:rPr>
        <w:t>2、项目基本情况介绍：</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永安湖城市森林公园</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1处，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景星公园</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1处，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条条河湿地公园</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3处，共计5处存在</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沉降</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及</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塌陷安全隐患</w:t>
      </w:r>
      <w:r>
        <w:rPr>
          <w:rFonts w:hint="eastAsia" w:ascii="Times New Roman" w:hAnsi="Times New Roman" w:eastAsia="方正仿宋" w:cs="Times New Roman"/>
          <w:color w:val="000000" w:themeColor="text1"/>
          <w:sz w:val="24"/>
          <w:szCs w:val="24"/>
          <w:lang w:val="en-US" w:eastAsia="zh-CN"/>
          <w14:textFill>
            <w14:solidFill>
              <w14:schemeClr w14:val="tx1"/>
            </w14:solidFill>
          </w14:textFill>
        </w:rPr>
        <w:t>区域，开展地质病害检测、隐患分析、整改方案编制等工作。</w:t>
      </w:r>
    </w:p>
    <w:p w14:paraId="7A003F07">
      <w:pPr>
        <w:keepNext w:val="0"/>
        <w:keepLines w:val="0"/>
        <w:pageBreakBefore w:val="0"/>
        <w:widowControl w:val="0"/>
        <w:kinsoku/>
        <w:wordWrap/>
        <w:overflowPunct/>
        <w:topLinePunct w:val="0"/>
        <w:bidi w:val="0"/>
        <w:snapToGrid/>
        <w:spacing w:line="440" w:lineRule="exact"/>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3、比价规则：以有效报价最低者确定为成交单位。若有2家及以上均为最低报价，最低报价的供应商进行二次报价。</w:t>
      </w:r>
      <w:bookmarkStart w:id="3" w:name="_GoBack"/>
      <w:bookmarkEnd w:id="3"/>
    </w:p>
    <w:p w14:paraId="49DB4C26">
      <w:pPr>
        <w:pStyle w:val="16"/>
        <w:keepNext w:val="0"/>
        <w:keepLines w:val="0"/>
        <w:pageBreakBefore w:val="0"/>
        <w:widowControl w:val="0"/>
        <w:kinsoku/>
        <w:wordWrap/>
        <w:overflowPunct/>
        <w:topLinePunct w:val="0"/>
        <w:bidi w:val="0"/>
        <w:snapToGrid/>
        <w:spacing w:line="440" w:lineRule="exact"/>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4、采购异常低价审查</w:t>
      </w:r>
    </w:p>
    <w:p w14:paraId="28042A2A">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低于全部通过符合性审查供应商</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平均值50%的，即</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&lt;全部通过符合性审查供应商</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平均值×50%；</w:t>
      </w:r>
    </w:p>
    <w:p w14:paraId="5D259F05">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低于通过符合性审查的次低报价供应商</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50%的，即</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&lt;通过符合性审查的次低报价供应商</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×50%；</w:t>
      </w:r>
    </w:p>
    <w:p w14:paraId="7A95AFFC">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default"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低于采购项目最高限价45%的，即</w:t>
      </w:r>
      <w:r>
        <w:rPr>
          <w:rFonts w:hint="eastAsia" w:ascii="方正仿宋_GB2312" w:hAnsi="方正仿宋_GB2312" w:eastAsia="方正仿宋_GB2312" w:cs="方正仿宋_GB2312"/>
          <w:sz w:val="24"/>
          <w:szCs w:val="32"/>
          <w:lang w:val="en-US" w:eastAsia="zh-CN"/>
        </w:rPr>
        <w:t>报价</w:t>
      </w:r>
      <w:r>
        <w:rPr>
          <w:rFonts w:hint="default" w:ascii="方正仿宋_GB2312" w:hAnsi="方正仿宋_GB2312" w:eastAsia="方正仿宋_GB2312" w:cs="方正仿宋_GB2312"/>
          <w:sz w:val="24"/>
          <w:szCs w:val="32"/>
          <w:lang w:val="en-US" w:eastAsia="zh-CN"/>
        </w:rPr>
        <w:t>&lt;采购项目最高限价×45%</w:t>
      </w:r>
      <w:r>
        <w:rPr>
          <w:rFonts w:hint="eastAsia" w:ascii="方正仿宋_GB2312" w:hAnsi="方正仿宋_GB2312" w:eastAsia="方正仿宋_GB2312" w:cs="方正仿宋_GB2312"/>
          <w:sz w:val="24"/>
          <w:szCs w:val="32"/>
          <w:lang w:val="en-US" w:eastAsia="zh-CN"/>
        </w:rPr>
        <w:t>；</w:t>
      </w:r>
    </w:p>
    <w:p w14:paraId="69411791">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采购人基于专业判断，认为供应商报价过低，有可能影响产品质量或者不能诚信履约的其他情形。</w:t>
      </w:r>
    </w:p>
    <w:p w14:paraId="352E46D3">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采购人启动异常低价审查后，属于前述第</w:t>
      </w:r>
      <w:r>
        <w:rPr>
          <w:rFonts w:hint="eastAsia" w:ascii="微软雅黑" w:hAnsi="微软雅黑" w:eastAsia="微软雅黑" w:cs="微软雅黑"/>
          <w:sz w:val="24"/>
          <w:szCs w:val="32"/>
          <w:lang w:val="en-US" w:eastAsia="zh-CN"/>
        </w:rPr>
        <w:t>①</w:t>
      </w:r>
      <w:r>
        <w:rPr>
          <w:rFonts w:hint="eastAsia" w:ascii="方正仿宋_GB2312" w:hAnsi="方正仿宋_GB2312" w:eastAsia="方正仿宋_GB2312" w:cs="方正仿宋_GB2312"/>
          <w:sz w:val="24"/>
          <w:szCs w:val="32"/>
          <w:lang w:val="en-US" w:eastAsia="zh-CN"/>
        </w:rPr>
        <w:t>项至第</w:t>
      </w:r>
      <w:r>
        <w:rPr>
          <w:rFonts w:hint="eastAsia" w:ascii="微软雅黑" w:hAnsi="微软雅黑" w:eastAsia="微软雅黑" w:cs="微软雅黑"/>
          <w:sz w:val="24"/>
          <w:szCs w:val="32"/>
          <w:lang w:val="en-US" w:eastAsia="zh-CN"/>
        </w:rPr>
        <w:t>④</w:t>
      </w:r>
      <w:r>
        <w:rPr>
          <w:rFonts w:hint="eastAsia" w:ascii="方正仿宋_GB2312" w:hAnsi="方正仿宋_GB2312" w:eastAsia="方正仿宋_GB2312" w:cs="方正仿宋_GB2312"/>
          <w:sz w:val="24"/>
          <w:szCs w:val="32"/>
          <w:lang w:val="en-US" w:eastAsia="zh-CN"/>
        </w:rPr>
        <w:t>项情形的，应当要求相关供应商在合理的时间内对报价作出解释，提供项目具体成本测算等与报价合理性相关的书面说明及必要的证明材料，包括但不限于原材料成本、人工成本、制造费用等，相关供应商应在60分钟内进行回复。其中，属于第</w:t>
      </w:r>
      <w:r>
        <w:rPr>
          <w:rFonts w:hint="eastAsia" w:ascii="微软雅黑" w:hAnsi="微软雅黑" w:eastAsia="微软雅黑" w:cs="微软雅黑"/>
          <w:sz w:val="24"/>
          <w:szCs w:val="32"/>
          <w:lang w:val="en-US" w:eastAsia="zh-CN"/>
        </w:rPr>
        <w:t>③</w:t>
      </w:r>
      <w:r>
        <w:rPr>
          <w:rFonts w:hint="eastAsia" w:ascii="方正仿宋_GB2312" w:hAnsi="方正仿宋_GB2312" w:eastAsia="方正仿宋_GB2312" w:cs="方正仿宋_GB2312"/>
          <w:sz w:val="24"/>
          <w:szCs w:val="32"/>
          <w:lang w:val="en-US" w:eastAsia="zh-CN"/>
        </w:rPr>
        <w:t>项情形，供应商已随比价文件一并提交相关书面说明及必要的证明材料的，可不再重复提交。</w:t>
      </w:r>
    </w:p>
    <w:p w14:paraId="5BCBFC89">
      <w:pPr>
        <w:pStyle w:val="16"/>
        <w:keepNext w:val="0"/>
        <w:keepLines w:val="0"/>
        <w:pageBreakBefore w:val="0"/>
        <w:widowControl w:val="0"/>
        <w:numPr>
          <w:ilvl w:val="0"/>
          <w:numId w:val="1"/>
        </w:numPr>
        <w:kinsoku/>
        <w:wordWrap/>
        <w:overflowPunct/>
        <w:topLinePunct w:val="0"/>
        <w:bidi w:val="0"/>
        <w:snapToGrid/>
        <w:spacing w:line="440" w:lineRule="exact"/>
        <w:ind w:left="0" w:leftChars="0" w:firstLine="480" w:firstLineChars="200"/>
        <w:textAlignment w:val="auto"/>
        <w:rPr>
          <w:rFonts w:hint="eastAsia" w:ascii="方正仿宋_GB2312" w:hAnsi="方正仿宋_GB2312" w:eastAsia="方正仿宋_GB2312" w:cs="方正仿宋_GB2312"/>
          <w:sz w:val="24"/>
          <w:szCs w:val="32"/>
          <w:lang w:val="en-US" w:eastAsia="zh-CN"/>
        </w:rPr>
      </w:pPr>
      <w:r>
        <w:rPr>
          <w:rFonts w:hint="eastAsia" w:ascii="方正仿宋_GB2312" w:hAnsi="方正仿宋_GB2312" w:eastAsia="方正仿宋_GB2312" w:cs="方正仿宋_GB2312"/>
          <w:sz w:val="24"/>
          <w:szCs w:val="32"/>
          <w:lang w:val="en-US" w:eastAsia="zh-CN"/>
        </w:rPr>
        <w:t>采购人依据专业经验，参考同类项目中标（成交）价格、类似产品市场价格水平、行业人工费用标准、国家有关部门指导行业协会发布的行业平均成本等情况，对报价合理性进行判断。比价供应商不能提供书面说明、证明材料，或者提供的书面说明、证明材料不能证明其报价合理性的，采购人应当将其作为无效比价处理。</w:t>
      </w:r>
    </w:p>
    <w:p w14:paraId="14B2380D">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 xml:space="preserve">二、商务要求： </w:t>
      </w:r>
    </w:p>
    <w:p w14:paraId="1112AA86">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1、服务期限：自合同签订之日起 30日历天内完成全部检测工作并提交正式检测报告</w:t>
      </w:r>
    </w:p>
    <w:p w14:paraId="6E3BA745">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2、支付方式：乙方完成全部工作内容，验收合格且资料归档后双方办理结算，结算完成后支付至结算金额的100%。</w:t>
      </w:r>
    </w:p>
    <w:p w14:paraId="302AFDA6">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三、技术、服务要求：</w:t>
      </w:r>
    </w:p>
    <w:p w14:paraId="7FF24908">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1、服务内容：</w:t>
      </w:r>
    </w:p>
    <w:p w14:paraId="0D3E7A9D">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（1）针对 5 处塌陷隐患点位开展现场踏勘、工程地质测绘、勘探钻孔、原位测试、室内试验等全流程地质</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工作； </w:t>
      </w:r>
    </w:p>
    <w:p w14:paraId="45BC88EA">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 xml:space="preserve">（2）查明各点位地下空洞分布范围、土体流失情况、岩土体力学参数、地下水分布情况，明确塌陷病害成因、发展趋势及潜在风险； </w:t>
      </w:r>
    </w:p>
    <w:p w14:paraId="670C2369">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（3）提交正式的地质</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报告，附详细的</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数据、图纸、影像资料，针对后续隐患治理提出专业技术建议； </w:t>
      </w:r>
    </w:p>
    <w:p w14:paraId="2B65D607">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（4）配合公司完成</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报告的技术评审、后续治理工程的技术交底、现场答疑等相关工作。</w:t>
      </w:r>
    </w:p>
    <w:p w14:paraId="799ED1BE">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2、资格要求：</w:t>
      </w:r>
    </w:p>
    <w:p w14:paraId="3A6FA79E">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（1）具有独立承担民事责任的能力，具备合法有效的营业执照；</w:t>
      </w:r>
    </w:p>
    <w:p w14:paraId="32FCB9D8">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（2）具备工程</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专业类（岩土工程）乙级及以上资质，或具备地质</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相关行业主管部门颁发的合法有效资质证书； </w:t>
      </w:r>
    </w:p>
    <w:p w14:paraId="64BE0B27">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 xml:space="preserve">（3）截至递交比价文件截止日前，未被列入失信被执行人名单、重大税收违法失信主体、政府采购严重违法失信行为记录名单； </w:t>
      </w:r>
    </w:p>
    <w:p w14:paraId="4F2F27FF">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w:t>
      </w:r>
      <w:r>
        <w:rPr>
          <w:rFonts w:hint="eastAsia" w:ascii="Times New Roman" w:hAnsi="Times New Roman" w:eastAsia="方正仿宋_GB2312" w:cs="Times New Roman"/>
          <w:color w:val="000000"/>
          <w:kern w:val="0"/>
          <w:sz w:val="24"/>
          <w:szCs w:val="32"/>
          <w:lang w:val="en-US" w:eastAsia="zh-CN" w:bidi="ar-SA"/>
        </w:rPr>
        <w:t>4</w:t>
      </w:r>
      <w:r>
        <w:rPr>
          <w:rFonts w:hint="default" w:ascii="Times New Roman" w:hAnsi="Times New Roman" w:eastAsia="方正仿宋_GB2312" w:cs="Times New Roman"/>
          <w:color w:val="000000"/>
          <w:kern w:val="0"/>
          <w:sz w:val="24"/>
          <w:szCs w:val="32"/>
          <w:lang w:val="en-US" w:eastAsia="zh-CN" w:bidi="ar-SA"/>
        </w:rPr>
        <w:t>）不接受联合体参加比价。</w:t>
      </w:r>
    </w:p>
    <w:p w14:paraId="12581EF5">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3、服务要求：</w:t>
      </w:r>
    </w:p>
    <w:p w14:paraId="09B2F630">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 xml:space="preserve">乙方应按照《岩土工程检测规范》(GB50021-2001)（2009年版）的要求及其他与本工程相关的规范、规程的规定，对场地进行检测。30个日历天内向发包人提交检测成果。检测成果应包括：检测报告、钻孔平面布置图、工程地质断面图、钻孔柱状图、岩土水检测报告等。办理结算前，比选申请人应按发包人归档资料要求，向发包人提交项目资料原件并完成归档。4、业绩人员要求：人员配置不低于5人，其中项目负责人1人，技术负责人1人，现场负责人1人，技术人员2人。 </w:t>
      </w:r>
    </w:p>
    <w:p w14:paraId="2488CFFD">
      <w:pPr>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5、考核表等</w:t>
      </w:r>
    </w:p>
    <w:p w14:paraId="18CCEA1F">
      <w:pPr>
        <w:pStyle w:val="16"/>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（1）若成交单位未按合同约定时限完成</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工作并提交报告，每逾期 1 天，按合同总价的 1‰向公司支付违约金； </w:t>
      </w:r>
    </w:p>
    <w:p w14:paraId="1A1EE3AC">
      <w:pPr>
        <w:pStyle w:val="16"/>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（2）若</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报告未通过公司及相关部门审核验收，成交单位需无偿进行补充</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 xml:space="preserve">、修改完善，直至通过验收； </w:t>
      </w:r>
    </w:p>
    <w:p w14:paraId="700D338B">
      <w:pPr>
        <w:pStyle w:val="16"/>
        <w:keepNext w:val="0"/>
        <w:keepLines w:val="0"/>
        <w:pageBreakBefore w:val="0"/>
        <w:widowControl w:val="0"/>
        <w:kinsoku/>
        <w:wordWrap/>
        <w:overflowPunct/>
        <w:topLinePunct w:val="0"/>
        <w:bidi w:val="0"/>
        <w:snapToGrid/>
        <w:spacing w:line="440" w:lineRule="exact"/>
        <w:textAlignment w:val="auto"/>
        <w:rPr>
          <w:rFonts w:hint="default" w:ascii="Times New Roman" w:hAnsi="Times New Roman" w:eastAsia="方正仿宋_GB2312" w:cs="Times New Roman"/>
          <w:color w:val="000000"/>
          <w:kern w:val="0"/>
          <w:sz w:val="24"/>
          <w:szCs w:val="32"/>
          <w:lang w:val="en-US" w:eastAsia="zh-CN" w:bidi="ar-SA"/>
        </w:rPr>
      </w:pPr>
      <w:r>
        <w:rPr>
          <w:rFonts w:hint="default" w:ascii="Times New Roman" w:hAnsi="Times New Roman" w:eastAsia="方正仿宋_GB2312" w:cs="Times New Roman"/>
          <w:color w:val="000000"/>
          <w:kern w:val="0"/>
          <w:sz w:val="24"/>
          <w:szCs w:val="32"/>
          <w:lang w:val="en-US" w:eastAsia="zh-CN" w:bidi="ar-SA"/>
        </w:rPr>
        <w:t>（3）若成交单位提供的</w:t>
      </w:r>
      <w:r>
        <w:rPr>
          <w:rFonts w:hint="eastAsia" w:ascii="Times New Roman" w:hAnsi="Times New Roman" w:eastAsia="方正仿宋_GB2312" w:cs="Times New Roman"/>
          <w:color w:val="000000"/>
          <w:kern w:val="0"/>
          <w:sz w:val="24"/>
          <w:szCs w:val="32"/>
          <w:lang w:val="en-US" w:eastAsia="zh-CN" w:bidi="ar-SA"/>
        </w:rPr>
        <w:t>检测</w:t>
      </w:r>
      <w:r>
        <w:rPr>
          <w:rFonts w:hint="default" w:ascii="Times New Roman" w:hAnsi="Times New Roman" w:eastAsia="方正仿宋_GB2312" w:cs="Times New Roman"/>
          <w:color w:val="000000"/>
          <w:kern w:val="0"/>
          <w:sz w:val="24"/>
          <w:szCs w:val="32"/>
          <w:lang w:val="en-US" w:eastAsia="zh-CN" w:bidi="ar-SA"/>
        </w:rPr>
        <w:t>数据存在虚假、错误，需承担由此造成的全部损失及相关法律责任。</w:t>
      </w:r>
    </w:p>
    <w:p w14:paraId="21CB3E5D">
      <w:pPr>
        <w:keepNext w:val="0"/>
        <w:keepLines w:val="0"/>
        <w:pageBreakBefore w:val="0"/>
        <w:widowControl w:val="0"/>
        <w:kinsoku/>
        <w:wordWrap/>
        <w:overflowPunct/>
        <w:topLinePunct w:val="0"/>
        <w:bidi w:val="0"/>
        <w:snapToGrid/>
        <w:spacing w:line="440" w:lineRule="exact"/>
        <w:textAlignment w:val="auto"/>
        <w:rPr>
          <w:rFonts w:hint="default"/>
        </w:rPr>
      </w:pPr>
    </w:p>
    <w:p w14:paraId="33482512">
      <w:pPr>
        <w:keepNext w:val="0"/>
        <w:keepLines w:val="0"/>
        <w:pageBreakBefore w:val="0"/>
        <w:widowControl w:val="0"/>
        <w:kinsoku/>
        <w:wordWrap/>
        <w:overflowPunct/>
        <w:topLinePunct w:val="0"/>
        <w:bidi w:val="0"/>
        <w:snapToGrid/>
        <w:spacing w:line="440" w:lineRule="exact"/>
        <w:textAlignment w:val="auto"/>
        <w:rPr>
          <w:rFonts w:hint="default"/>
        </w:rPr>
      </w:pPr>
      <w:r>
        <w:rPr>
          <w:rFonts w:hint="eastAsia"/>
          <w:b/>
          <w:bCs/>
          <w:lang w:val="en-US" w:eastAsia="zh-CN"/>
        </w:rPr>
        <w:t>备注：此表供应商须加盖公章以示完全响应项目业主要求，如对以上内容无法满足要求的可另页提出并加盖公章。</w:t>
      </w:r>
      <w:r>
        <w:rPr>
          <w:rFonts w:hint="default"/>
        </w:rPr>
        <w:br w:type="page"/>
      </w:r>
    </w:p>
    <w:p w14:paraId="1D538A53">
      <w:pPr>
        <w:pStyle w:val="16"/>
        <w:jc w:val="both"/>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p>
    <w:p w14:paraId="284996E0">
      <w:pPr>
        <w:jc w:val="center"/>
        <w:rPr>
          <w:rFonts w:hint="default" w:cs="Times New Roman"/>
          <w:b/>
          <w:bCs/>
          <w:sz w:val="32"/>
          <w:szCs w:val="40"/>
          <w:lang w:val="en-US" w:eastAsia="zh-CN"/>
        </w:rPr>
      </w:pPr>
      <w:r>
        <w:rPr>
          <w:rFonts w:hint="eastAsia" w:cs="Times New Roman"/>
          <w:b/>
          <w:bCs/>
          <w:sz w:val="32"/>
          <w:szCs w:val="40"/>
          <w:lang w:val="en-US" w:eastAsia="zh-CN"/>
        </w:rPr>
        <w:t>二、</w:t>
      </w:r>
      <w:r>
        <w:rPr>
          <w:rFonts w:hint="default" w:cs="Times New Roman"/>
          <w:b/>
          <w:bCs/>
          <w:sz w:val="32"/>
          <w:szCs w:val="40"/>
          <w:lang w:val="en-US" w:eastAsia="zh-CN"/>
        </w:rPr>
        <w:t>报价函</w:t>
      </w:r>
    </w:p>
    <w:p w14:paraId="6E864225">
      <w:pPr>
        <w:adjustRightInd w:val="0"/>
        <w:spacing w:line="360" w:lineRule="auto"/>
        <w:jc w:val="left"/>
        <w:rPr>
          <w:rFonts w:hint="default" w:ascii="Times New Roman" w:hAnsi="Times New Roman" w:eastAsia="方正仿宋" w:cs="Times New Roman"/>
          <w:color w:val="000000" w:themeColor="text1"/>
          <w:sz w:val="24"/>
          <w:szCs w:val="24"/>
          <w14:textFill>
            <w14:solidFill>
              <w14:schemeClr w14:val="tx1"/>
            </w14:solidFill>
          </w14:textFill>
        </w:rPr>
      </w:pPr>
      <w:bookmarkStart w:id="0" w:name="_Toc301432628"/>
      <w:bookmarkStart w:id="1" w:name="_Toc388973893"/>
      <w:bookmarkStart w:id="2" w:name="_Toc391712470"/>
    </w:p>
    <w:p w14:paraId="7AC627B8">
      <w:pPr>
        <w:adjustRightInd w:val="0"/>
        <w:spacing w:line="360" w:lineRule="auto"/>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致：</w:t>
      </w:r>
      <w:r>
        <w:rPr>
          <w:rFonts w:hint="default" w:ascii="Times New Roman" w:hAnsi="Times New Roman" w:eastAsia="方正仿宋" w:cs="Times New Roman"/>
          <w:color w:val="000000" w:themeColor="text1"/>
          <w:sz w:val="24"/>
          <w:szCs w:val="24"/>
          <w:u w:val="single"/>
          <w14:textFill>
            <w14:solidFill>
              <w14:schemeClr w14:val="tx1"/>
            </w14:solidFill>
          </w14:textFill>
        </w:rPr>
        <w:t>成都生物城城市运营管理有限公司</w:t>
      </w:r>
      <w:r>
        <w:rPr>
          <w:rFonts w:hint="default" w:ascii="Times New Roman" w:hAnsi="Times New Roman" w:eastAsia="方正仿宋" w:cs="Times New Roman"/>
          <w:bCs/>
          <w:color w:val="000000" w:themeColor="text1"/>
          <w:sz w:val="24"/>
          <w:szCs w:val="24"/>
          <w14:textFill>
            <w14:solidFill>
              <w14:schemeClr w14:val="tx1"/>
            </w14:solidFill>
          </w14:textFill>
        </w:rPr>
        <w:t>(</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color w:val="000000" w:themeColor="text1"/>
          <w:sz w:val="24"/>
          <w:szCs w:val="24"/>
          <w14:textFill>
            <w14:solidFill>
              <w14:schemeClr w14:val="tx1"/>
            </w14:solidFill>
          </w14:textFill>
        </w:rPr>
        <w:t xml:space="preserve">) </w:t>
      </w:r>
    </w:p>
    <w:p w14:paraId="7CCA7C15">
      <w:pPr>
        <w:pStyle w:val="8"/>
        <w:numPr>
          <w:ilvl w:val="0"/>
          <w:numId w:val="2"/>
        </w:numPr>
        <w:spacing w:line="360" w:lineRule="auto"/>
        <w:ind w:left="0" w:leftChars="0" w:firstLine="482" w:firstLineChars="200"/>
        <w:contextualSpacing/>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报价：</w:t>
      </w:r>
    </w:p>
    <w:p w14:paraId="0D97C463">
      <w:pPr>
        <w:pStyle w:val="8"/>
        <w:numPr>
          <w:ilvl w:val="0"/>
          <w:numId w:val="0"/>
        </w:numPr>
        <w:spacing w:line="360" w:lineRule="auto"/>
        <w:ind w:firstLine="480" w:firstLineChars="200"/>
        <w:contextualSpacing/>
        <w:rPr>
          <w:rFonts w:hint="eastAsia" w:ascii="Times New Roman" w:hAnsi="Times New Roman" w:eastAsia="方正仿宋" w:cs="Times New Roman"/>
          <w:b/>
          <w:bCs/>
          <w:color w:val="000000" w:themeColor="text1"/>
          <w:sz w:val="24"/>
          <w:szCs w:val="24"/>
          <w:lang w:eastAsia="zh-CN"/>
          <w14:textFill>
            <w14:solidFill>
              <w14:schemeClr w14:val="tx1"/>
            </w14:solidFill>
          </w14:textFill>
        </w:rPr>
      </w:pPr>
      <w:r>
        <w:rPr>
          <w:rFonts w:hint="default" w:ascii="Times New Roman" w:hAnsi="Times New Roman" w:eastAsia="方正仿宋" w:cs="Times New Roman"/>
          <w:bCs/>
          <w:color w:val="000000" w:themeColor="text1"/>
          <w:sz w:val="24"/>
          <w:szCs w:val="24"/>
          <w14:textFill>
            <w14:solidFill>
              <w14:schemeClr w14:val="tx1"/>
            </w14:solidFill>
          </w14:textFill>
        </w:rPr>
        <w:t>我方在充分理解</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方正仿宋" w:cs="Times New Roman"/>
          <w:bCs/>
          <w:color w:val="000000" w:themeColor="text1"/>
          <w:sz w:val="24"/>
          <w:szCs w:val="24"/>
          <w14:textFill>
            <w14:solidFill>
              <w14:schemeClr w14:val="tx1"/>
            </w14:solidFill>
          </w14:textFill>
        </w:rPr>
        <w:t>的基础上，</w:t>
      </w:r>
      <w:r>
        <w:rPr>
          <w:rFonts w:hint="default" w:ascii="Times New Roman" w:hAnsi="Times New Roman" w:eastAsia="方正仿宋" w:cs="Times New Roman"/>
          <w:color w:val="000000" w:themeColor="text1"/>
          <w:sz w:val="24"/>
          <w:szCs w:val="24"/>
          <w14:textFill>
            <w14:solidFill>
              <w14:schemeClr w14:val="tx1"/>
            </w14:solidFill>
          </w14:textFill>
        </w:rPr>
        <w:t>结合企业自身情况及管理经验，我方愿意以：</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总价       元，大写       （其中不含税金额         税金     ）</w:t>
      </w:r>
      <w:r>
        <w:rPr>
          <w:rFonts w:hint="default" w:ascii="Times New Roman" w:hAnsi="Times New Roman" w:eastAsia="方正仿宋" w:cs="Times New Roman"/>
          <w:b/>
          <w:bCs/>
          <w:color w:val="000000" w:themeColor="text1"/>
          <w:sz w:val="24"/>
          <w:szCs w:val="24"/>
          <w:u w:val="none"/>
          <w14:textFill>
            <w14:solidFill>
              <w14:schemeClr w14:val="tx1"/>
            </w14:solidFill>
          </w14:textFill>
        </w:rPr>
        <w:t>，</w:t>
      </w:r>
      <w:r>
        <w:rPr>
          <w:rFonts w:hint="default" w:ascii="Times New Roman" w:hAnsi="Times New Roman" w:eastAsia="方正仿宋" w:cs="Times New Roman"/>
          <w:color w:val="000000" w:themeColor="text1"/>
          <w:sz w:val="24"/>
          <w:szCs w:val="24"/>
          <w14:textFill>
            <w14:solidFill>
              <w14:schemeClr w14:val="tx1"/>
            </w14:solidFill>
          </w14:textFill>
        </w:rPr>
        <w:t>承担</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工作</w:t>
      </w:r>
      <w:r>
        <w:rPr>
          <w:rFonts w:hint="default" w:ascii="Times New Roman" w:hAnsi="Times New Roman" w:eastAsia="方正仿宋" w:cs="Times New Roman"/>
          <w:b/>
          <w:bCs/>
          <w:color w:val="000000" w:themeColor="text1"/>
          <w:sz w:val="24"/>
          <w:szCs w:val="24"/>
          <w14:textFill>
            <w14:solidFill>
              <w14:schemeClr w14:val="tx1"/>
            </w14:solidFill>
          </w14:textFill>
        </w:rPr>
        <w:t>。</w:t>
      </w:r>
      <w:r>
        <w:rPr>
          <w:rFonts w:hint="eastAsia" w:ascii="Times New Roman" w:hAnsi="Times New Roman" w:eastAsia="方正仿宋" w:cs="Times New Roman"/>
          <w:b/>
          <w:bCs/>
          <w:color w:val="FF0000"/>
          <w:sz w:val="24"/>
          <w:szCs w:val="24"/>
          <w:lang w:eastAsia="zh-CN"/>
        </w:rPr>
        <w:t>（</w:t>
      </w:r>
      <w:r>
        <w:rPr>
          <w:rFonts w:hint="eastAsia" w:ascii="Times New Roman" w:hAnsi="Times New Roman" w:eastAsia="方正仿宋" w:cs="Times New Roman"/>
          <w:b/>
          <w:bCs/>
          <w:color w:val="FF0000"/>
          <w:sz w:val="24"/>
          <w:szCs w:val="24"/>
          <w:lang w:val="en-US" w:eastAsia="zh-CN"/>
        </w:rPr>
        <w:t>可按需求设置报价明细表</w:t>
      </w:r>
      <w:r>
        <w:rPr>
          <w:rFonts w:hint="eastAsia" w:ascii="Times New Roman" w:hAnsi="Times New Roman" w:eastAsia="方正仿宋" w:cs="Times New Roman"/>
          <w:b/>
          <w:bCs/>
          <w:color w:val="FF0000"/>
          <w:sz w:val="24"/>
          <w:szCs w:val="24"/>
          <w:lang w:eastAsia="zh-CN"/>
        </w:rPr>
        <w:t>）</w:t>
      </w:r>
    </w:p>
    <w:p w14:paraId="08D7900E">
      <w:pPr>
        <w:pStyle w:val="8"/>
        <w:spacing w:line="360" w:lineRule="auto"/>
        <w:ind w:left="0" w:leftChars="0" w:firstLine="480" w:firstLineChars="200"/>
        <w:contextualSpacing/>
        <w:rPr>
          <w:rFonts w:hint="default" w:ascii="Times New Roman" w:hAnsi="Times New Roman" w:eastAsia="方正仿宋" w:cs="Times New Roman"/>
          <w:color w:val="000000" w:themeColor="text1"/>
          <w:kern w:val="0"/>
          <w:sz w:val="24"/>
          <w:szCs w:val="24"/>
          <w14:textFill>
            <w14:solidFill>
              <w14:schemeClr w14:val="tx1"/>
            </w14:solidFill>
          </w14:textFill>
        </w:rPr>
      </w:pPr>
      <w:r>
        <w:rPr>
          <w:rFonts w:hint="default" w:ascii="Times New Roman" w:hAnsi="Times New Roman" w:eastAsia="方正仿宋" w:cs="Times New Roman"/>
          <w:color w:val="000000" w:themeColor="text1"/>
          <w:kern w:val="0"/>
          <w:sz w:val="24"/>
          <w:szCs w:val="24"/>
          <w14:textFill>
            <w14:solidFill>
              <w14:schemeClr w14:val="tx1"/>
            </w14:solidFill>
          </w14:textFill>
        </w:rPr>
        <w:t>上述报价应包含</w:t>
      </w:r>
      <w:r>
        <w:rPr>
          <w:rFonts w:hint="default" w:ascii="Times New Roman" w:hAnsi="Times New Roman" w:eastAsia="方正仿宋" w:cs="Times New Roman"/>
          <w:color w:val="000000" w:themeColor="text1"/>
          <w:kern w:val="0"/>
          <w:sz w:val="24"/>
          <w:szCs w:val="24"/>
          <w:lang w:val="en-US" w:eastAsia="zh-CN"/>
          <w14:textFill>
            <w14:solidFill>
              <w14:schemeClr w14:val="tx1"/>
            </w14:solidFill>
          </w14:textFill>
        </w:rPr>
        <w:t>为完成本项目服务内容所需的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一切费用</w:t>
      </w:r>
      <w:r>
        <w:rPr>
          <w:rFonts w:hint="eastAsia" w:ascii="Times New Roman" w:hAnsi="Times New Roman" w:eastAsia="方正仿宋" w:cs="Times New Roman"/>
          <w:b/>
          <w:bCs/>
          <w:color w:val="000000" w:themeColor="text1"/>
          <w:sz w:val="24"/>
          <w:szCs w:val="24"/>
          <w:lang w:eastAsia="zh-CN"/>
          <w14:textFill>
            <w14:solidFill>
              <w14:schemeClr w14:val="tx1"/>
            </w14:solidFill>
          </w14:textFill>
        </w:rPr>
        <w:t>，</w:t>
      </w:r>
      <w:r>
        <w:rPr>
          <w:rFonts w:hint="eastAsia" w:ascii="Times New Roman" w:hAnsi="Times New Roman" w:eastAsia="方正仿宋" w:cs="Times New Roman"/>
          <w:b w:val="0"/>
          <w:bCs w:val="0"/>
          <w:color w:val="000000" w:themeColor="text1"/>
          <w:sz w:val="24"/>
          <w:szCs w:val="24"/>
          <w:highlight w:val="none"/>
          <w:lang w:val="en-US" w:eastAsia="zh-CN"/>
          <w14:textFill>
            <w14:solidFill>
              <w14:schemeClr w14:val="tx1"/>
            </w14:solidFill>
          </w14:textFill>
        </w:rPr>
        <w:t>报价有效期30天</w:t>
      </w:r>
      <w:r>
        <w:rPr>
          <w:rFonts w:hint="default" w:ascii="Times New Roman" w:hAnsi="Times New Roman" w:eastAsia="方正仿宋" w:cs="Times New Roman"/>
          <w:color w:val="000000" w:themeColor="text1"/>
          <w:kern w:val="0"/>
          <w:sz w:val="24"/>
          <w:szCs w:val="24"/>
          <w14:textFill>
            <w14:solidFill>
              <w14:schemeClr w14:val="tx1"/>
            </w14:solidFill>
          </w14:textFill>
        </w:rPr>
        <w:t>。</w:t>
      </w:r>
    </w:p>
    <w:p w14:paraId="2E7F9CAD">
      <w:pPr>
        <w:pStyle w:val="8"/>
        <w:spacing w:after="0" w:line="360" w:lineRule="auto"/>
        <w:ind w:leftChars="0"/>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t>二、承诺：</w:t>
      </w:r>
    </w:p>
    <w:p w14:paraId="694A5747">
      <w:pPr>
        <w:pStyle w:val="8"/>
        <w:spacing w:after="0" w:line="360" w:lineRule="auto"/>
        <w:ind w:leftChars="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1</w:t>
      </w:r>
      <w:r>
        <w:rPr>
          <w:rFonts w:hint="default" w:ascii="Times New Roman" w:hAnsi="Times New Roman" w:eastAsia="方正仿宋" w:cs="Times New Roman"/>
          <w:bCs/>
          <w:color w:val="000000" w:themeColor="text1"/>
          <w:sz w:val="24"/>
          <w:szCs w:val="24"/>
          <w14:textFill>
            <w14:solidFill>
              <w14:schemeClr w14:val="tx1"/>
            </w14:solidFill>
          </w14:textFill>
        </w:rPr>
        <w:t>、我方完全同意自行承担为参加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所发生的一切费用。</w:t>
      </w:r>
    </w:p>
    <w:p w14:paraId="7F1D9811">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方正仿宋" w:cs="Times New Roman"/>
          <w:bCs/>
          <w:color w:val="000000" w:themeColor="text1"/>
          <w:sz w:val="24"/>
          <w:szCs w:val="24"/>
          <w14:textFill>
            <w14:solidFill>
              <w14:schemeClr w14:val="tx1"/>
            </w14:solidFill>
          </w14:textFill>
        </w:rPr>
        <w:t>、我方承诺在</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有效期内不修改、不撤销</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w:t>
      </w:r>
    </w:p>
    <w:p w14:paraId="45A407EE">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方正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方正仿宋" w:cs="Times New Roman"/>
          <w:bCs/>
          <w:color w:val="000000" w:themeColor="text1"/>
          <w:sz w:val="24"/>
          <w:szCs w:val="24"/>
          <w14:textFill>
            <w14:solidFill>
              <w14:schemeClr w14:val="tx1"/>
            </w14:solidFill>
          </w14:textFill>
        </w:rPr>
        <w:t>和我方的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文件将构成约束我们双方的合同。</w:t>
      </w:r>
    </w:p>
    <w:p w14:paraId="254A768E">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方正仿宋" w:cs="Times New Roman"/>
          <w:bCs/>
          <w:color w:val="000000" w:themeColor="text1"/>
          <w:sz w:val="24"/>
          <w:szCs w:val="24"/>
          <w14:textFill>
            <w14:solidFill>
              <w14:schemeClr w14:val="tx1"/>
            </w14:solidFill>
          </w14:textFill>
        </w:rPr>
        <w:t>、我方承诺严格按</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方正仿宋" w:cs="Times New Roman"/>
          <w:bCs/>
          <w:color w:val="000000" w:themeColor="text1"/>
          <w:sz w:val="24"/>
          <w:szCs w:val="24"/>
          <w14:textFill>
            <w14:solidFill>
              <w14:schemeClr w14:val="tx1"/>
            </w14:solidFill>
          </w14:textFill>
        </w:rPr>
        <w:t>及双方签订书面合同约定的内容履行责任与义务。</w:t>
      </w:r>
    </w:p>
    <w:p w14:paraId="5B0AD11C">
      <w:pPr>
        <w:pStyle w:val="8"/>
        <w:spacing w:after="0" w:line="360" w:lineRule="auto"/>
        <w:ind w:left="0" w:leftChars="0" w:firstLine="480" w:firstLineChars="200"/>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方正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的要求，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可随时更换，我方对此无异议。</w:t>
      </w:r>
    </w:p>
    <w:p w14:paraId="2202B572">
      <w:pPr>
        <w:pStyle w:val="8"/>
        <w:numPr>
          <w:ilvl w:val="255"/>
          <w:numId w:val="0"/>
        </w:numPr>
        <w:spacing w:after="0" w:line="360" w:lineRule="auto"/>
        <w:ind w:firstLine="480" w:firstLineChars="200"/>
        <w:contextualSpacing/>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方正仿宋" w:cs="Times New Roman"/>
          <w:bCs/>
          <w:color w:val="000000" w:themeColor="text1"/>
          <w:sz w:val="24"/>
          <w:szCs w:val="24"/>
          <w14:textFill>
            <w14:solidFill>
              <w14:schemeClr w14:val="tx1"/>
            </w14:solidFill>
          </w14:textFill>
        </w:rPr>
        <w:t>、我方所递交的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规定的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方正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方正仿宋" w:cs="Times New Roman"/>
          <w:bCs/>
          <w:color w:val="000000" w:themeColor="text1"/>
          <w:sz w:val="24"/>
          <w:szCs w:val="24"/>
          <w14:textFill>
            <w14:solidFill>
              <w14:schemeClr w14:val="tx1"/>
            </w14:solidFill>
          </w14:textFill>
        </w:rPr>
        <w:t>、参加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后擅自撤回</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为的，将取消资格。</w:t>
      </w:r>
    </w:p>
    <w:p w14:paraId="6514FB71">
      <w:pPr>
        <w:pStyle w:val="8"/>
        <w:numPr>
          <w:ilvl w:val="255"/>
          <w:numId w:val="0"/>
        </w:numPr>
        <w:spacing w:after="0" w:line="360" w:lineRule="auto"/>
        <w:ind w:firstLine="480" w:firstLineChars="200"/>
        <w:contextualSpacing/>
        <w:rPr>
          <w:rFonts w:hint="eastAsia"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14:paraId="32A516D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报价人</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72DDD215">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00DDDDFC">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sectPr>
          <w:headerReference r:id="rId3" w:type="default"/>
          <w:footerReference r:id="rId4" w:type="default"/>
          <w:pgSz w:w="11906" w:h="16838"/>
          <w:pgMar w:top="1247" w:right="1134" w:bottom="1134" w:left="1247" w:header="851" w:footer="851" w:gutter="0"/>
          <w:cols w:space="720" w:num="1"/>
          <w:docGrid w:linePitch="312" w:charSpace="0"/>
        </w:sect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bookmarkEnd w:id="0"/>
      <w:bookmarkEnd w:id="1"/>
      <w:bookmarkEnd w:id="2"/>
    </w:p>
    <w:p w14:paraId="430910B9">
      <w:pPr>
        <w:pStyle w:val="8"/>
        <w:spacing w:after="0" w:line="360" w:lineRule="auto"/>
        <w:ind w:leftChars="0"/>
        <w:rPr>
          <w:rFonts w:hint="default" w:ascii="Times New Roman" w:hAnsi="Times New Roman" w:eastAsia="方正仿宋" w:cs="Times New Roman"/>
          <w:b/>
          <w:bCs w:val="0"/>
          <w:color w:val="000000" w:themeColor="text1"/>
          <w:sz w:val="24"/>
          <w:szCs w:val="24"/>
          <w:lang w:val="en-US" w:eastAsia="zh-CN"/>
          <w14:textFill>
            <w14:solidFill>
              <w14:schemeClr w14:val="tx1"/>
            </w14:solidFill>
          </w14:textFill>
        </w:rPr>
      </w:pPr>
      <w:r>
        <w:rPr>
          <w:rFonts w:hint="eastAsia" w:ascii="Times New Roman" w:hAnsi="Times New Roman" w:eastAsia="方正仿宋" w:cs="Times New Roman"/>
          <w:b/>
          <w:bCs w:val="0"/>
          <w:color w:val="000000" w:themeColor="text1"/>
          <w:sz w:val="24"/>
          <w:szCs w:val="24"/>
          <w:lang w:val="en-US" w:eastAsia="zh-CN"/>
          <w14:textFill>
            <w14:solidFill>
              <w14:schemeClr w14:val="tx1"/>
            </w14:solidFill>
          </w14:textFill>
        </w:rPr>
        <w:t>三、现场照片</w:t>
      </w:r>
    </w:p>
    <w:p w14:paraId="4BA12274">
      <w:pPr>
        <w:pStyle w:val="7"/>
        <w:jc w:val="center"/>
        <w:rPr>
          <w:rFonts w:hint="eastAsia" w:ascii="Times New Roman" w:hAnsi="Times New Roman" w:eastAsia="方正黑体" w:cs="Times New Roman"/>
          <w:spacing w:val="6"/>
          <w:sz w:val="32"/>
          <w:szCs w:val="32"/>
          <w:lang w:val="en-US" w:eastAsia="zh-CN"/>
        </w:rPr>
      </w:pPr>
      <w:r>
        <w:rPr>
          <w:rFonts w:hint="eastAsia" w:ascii="方正楷体" w:hAnsi="方正楷体" w:eastAsia="方正楷体" w:cs="方正楷体"/>
          <w:b w:val="0"/>
          <w:bCs w:val="0"/>
          <w:sz w:val="32"/>
          <w:szCs w:val="32"/>
          <w:lang w:val="en-US" w:eastAsia="zh-CN"/>
        </w:rPr>
        <w:t>景星公园</w:t>
      </w:r>
      <w:r>
        <w:rPr>
          <w:rFonts w:hint="default" w:ascii="方正楷体" w:hAnsi="方正楷体" w:eastAsia="方正楷体" w:cs="方正楷体"/>
          <w:b w:val="0"/>
          <w:bCs w:val="0"/>
          <w:sz w:val="32"/>
          <w:szCs w:val="32"/>
          <w:lang w:val="en-US" w:eastAsia="zh-CN"/>
        </w:rPr>
        <w:t>与F区</w:t>
      </w:r>
      <w:r>
        <w:rPr>
          <w:rFonts w:hint="eastAsia" w:ascii="方正楷体" w:hAnsi="方正楷体" w:eastAsia="方正楷体" w:cs="方正楷体"/>
          <w:b w:val="0"/>
          <w:bCs w:val="0"/>
          <w:sz w:val="32"/>
          <w:szCs w:val="32"/>
          <w:lang w:val="en-US" w:eastAsia="zh-CN"/>
        </w:rPr>
        <w:t>地下室出口处</w:t>
      </w:r>
      <w:r>
        <w:rPr>
          <w:rFonts w:hint="default" w:ascii="方正楷体" w:hAnsi="方正楷体" w:eastAsia="方正楷体" w:cs="方正楷体"/>
          <w:b w:val="0"/>
          <w:bCs w:val="0"/>
          <w:sz w:val="32"/>
          <w:szCs w:val="32"/>
          <w:lang w:val="en-US" w:eastAsia="zh-CN"/>
        </w:rPr>
        <w:t>区域</w:t>
      </w:r>
    </w:p>
    <w:p w14:paraId="0F962A99">
      <w:pPr>
        <w:pStyle w:val="7"/>
        <w:rPr>
          <w:rFonts w:ascii="宋体" w:hAnsi="宋体" w:eastAsia="宋体" w:cs="宋体"/>
          <w:sz w:val="24"/>
          <w:szCs w:val="24"/>
        </w:rPr>
      </w:pP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669290</wp:posOffset>
            </wp:positionH>
            <wp:positionV relativeFrom="page">
              <wp:posOffset>1485900</wp:posOffset>
            </wp:positionV>
            <wp:extent cx="2196465" cy="1701800"/>
            <wp:effectExtent l="0" t="0" r="13335" b="12700"/>
            <wp:wrapTopAndBottom/>
            <wp:docPr id="10" name="图片 5" descr="G:/刘昶工作/1.运营公司/资管部/项目文件/1-永安湖城市森林公园/2-项目资料/14-沉降维修/a4e361c1-96b8-4318-a956-24a53e828706.jpga4e361c1-96b8-4318-a956-24a53e82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G:/刘昶工作/1.运营公司/资管部/项目文件/1-永安湖城市森林公园/2-项目资料/14-沉降维修/a4e361c1-96b8-4318-a956-24a53e828706.jpga4e361c1-96b8-4318-a956-24a53e828706"/>
                    <pic:cNvPicPr>
                      <a:picLocks noChangeAspect="1"/>
                    </pic:cNvPicPr>
                  </pic:nvPicPr>
                  <pic:blipFill>
                    <a:blip r:embed="rId8"/>
                    <a:srcRect l="1620" r="1620"/>
                    <a:stretch>
                      <a:fillRect/>
                    </a:stretch>
                  </pic:blipFill>
                  <pic:spPr>
                    <a:xfrm>
                      <a:off x="0" y="0"/>
                      <a:ext cx="2196465" cy="170180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2975610</wp:posOffset>
            </wp:positionH>
            <wp:positionV relativeFrom="page">
              <wp:posOffset>1508760</wp:posOffset>
            </wp:positionV>
            <wp:extent cx="2185035" cy="1694180"/>
            <wp:effectExtent l="0" t="0" r="5715" b="1270"/>
            <wp:wrapTopAndBottom/>
            <wp:docPr id="11" name="图片 6" descr="G:/刘昶工作/1.运营公司/资管部/项目文件/1-永安湖城市森林公园/2-项目资料/14-沉降维修/0908fdf4-27fa-41c3-a062-db5857a3f374.jpg0908fdf4-27fa-41c3-a062-db5857a3f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G:/刘昶工作/1.运营公司/资管部/项目文件/1-永安湖城市森林公园/2-项目资料/14-沉降维修/0908fdf4-27fa-41c3-a062-db5857a3f374.jpg0908fdf4-27fa-41c3-a062-db5857a3f374"/>
                    <pic:cNvPicPr>
                      <a:picLocks noChangeAspect="1"/>
                    </pic:cNvPicPr>
                  </pic:nvPicPr>
                  <pic:blipFill>
                    <a:blip r:embed="rId9"/>
                    <a:srcRect l="13703" r="13703"/>
                    <a:stretch>
                      <a:fillRect/>
                    </a:stretch>
                  </pic:blipFill>
                  <pic:spPr>
                    <a:xfrm>
                      <a:off x="0" y="0"/>
                      <a:ext cx="2185035" cy="1694180"/>
                    </a:xfrm>
                    <a:prstGeom prst="rect">
                      <a:avLst/>
                    </a:prstGeom>
                    <a:noFill/>
                    <a:ln w="9525">
                      <a:noFill/>
                    </a:ln>
                  </pic:spPr>
                </pic:pic>
              </a:graphicData>
            </a:graphic>
          </wp:anchor>
        </w:drawing>
      </w:r>
    </w:p>
    <w:p w14:paraId="03432768">
      <w:pPr>
        <w:pStyle w:val="7"/>
        <w:jc w:val="center"/>
        <w:rPr>
          <w:rFonts w:ascii="宋体" w:hAnsi="宋体" w:eastAsia="宋体" w:cs="宋体"/>
          <w:sz w:val="24"/>
          <w:szCs w:val="24"/>
        </w:rPr>
      </w:pPr>
      <w:r>
        <w:rPr>
          <w:rFonts w:hint="default" w:ascii="方正楷体" w:hAnsi="方正楷体" w:eastAsia="方正楷体" w:cs="方正楷体"/>
          <w:b w:val="0"/>
          <w:bCs w:val="0"/>
          <w:kern w:val="0"/>
          <w:sz w:val="32"/>
          <w:szCs w:val="32"/>
          <w:lang w:val="en-US" w:eastAsia="zh-CN" w:bidi="ar"/>
        </w:rPr>
        <w:t>生物城北路北入口管道</w:t>
      </w:r>
      <w:r>
        <w:rPr>
          <w:rFonts w:hint="eastAsia" w:ascii="方正楷体" w:hAnsi="方正楷体" w:eastAsia="方正楷体" w:cs="方正楷体"/>
          <w:b w:val="0"/>
          <w:bCs w:val="0"/>
          <w:kern w:val="0"/>
          <w:sz w:val="32"/>
          <w:szCs w:val="32"/>
          <w:lang w:val="en-US" w:eastAsia="zh-CN" w:bidi="ar"/>
        </w:rPr>
        <w:t>区域</w:t>
      </w:r>
    </w:p>
    <w:p w14:paraId="4DC425B3">
      <w:pPr>
        <w:pStyle w:val="7"/>
        <w:rPr>
          <w:rFonts w:hint="eastAsia" w:ascii="宋体" w:hAnsi="宋体" w:eastAsia="宋体" w:cs="宋体"/>
          <w:sz w:val="24"/>
          <w:szCs w:val="24"/>
          <w:lang w:val="en-US" w:eastAsia="zh-CN"/>
        </w:rPr>
      </w:pPr>
      <w:r>
        <w:rPr>
          <w:rFonts w:ascii="宋体" w:hAnsi="宋体" w:eastAsia="宋体" w:cs="宋体"/>
          <w:sz w:val="24"/>
          <w:szCs w:val="24"/>
        </w:rPr>
        <w:drawing>
          <wp:anchor distT="0" distB="0" distL="114300" distR="114300" simplePos="0" relativeHeight="251662336" behindDoc="0" locked="0" layoutInCell="1" allowOverlap="1">
            <wp:simplePos x="0" y="0"/>
            <wp:positionH relativeFrom="column">
              <wp:posOffset>637540</wp:posOffset>
            </wp:positionH>
            <wp:positionV relativeFrom="page">
              <wp:posOffset>3822700</wp:posOffset>
            </wp:positionV>
            <wp:extent cx="2258060" cy="1749425"/>
            <wp:effectExtent l="0" t="0" r="8890" b="3175"/>
            <wp:wrapTopAndBottom/>
            <wp:docPr id="13" name="图片 7" descr="G:/刘昶工作/1.运营公司/资管部/项目文件/1-永安湖城市森林公园/2-项目资料/14-沉降维修/62df26a0-4713-46b2-856e-8dfaf4770a20.jpg62df26a0-4713-46b2-856e-8dfaf4770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G:/刘昶工作/1.运营公司/资管部/项目文件/1-永安湖城市森林公园/2-项目资料/14-沉降维修/62df26a0-4713-46b2-856e-8dfaf4770a20.jpg62df26a0-4713-46b2-856e-8dfaf4770a20"/>
                    <pic:cNvPicPr>
                      <a:picLocks noChangeAspect="1"/>
                    </pic:cNvPicPr>
                  </pic:nvPicPr>
                  <pic:blipFill>
                    <a:blip r:embed="rId10"/>
                    <a:srcRect l="13711" r="13711"/>
                    <a:stretch>
                      <a:fillRect/>
                    </a:stretch>
                  </pic:blipFill>
                  <pic:spPr>
                    <a:xfrm>
                      <a:off x="0" y="0"/>
                      <a:ext cx="2258060" cy="174942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1312" behindDoc="0" locked="0" layoutInCell="1" allowOverlap="1">
            <wp:simplePos x="0" y="0"/>
            <wp:positionH relativeFrom="column">
              <wp:posOffset>2934970</wp:posOffset>
            </wp:positionH>
            <wp:positionV relativeFrom="page">
              <wp:posOffset>3841115</wp:posOffset>
            </wp:positionV>
            <wp:extent cx="2256790" cy="1749425"/>
            <wp:effectExtent l="0" t="0" r="10160" b="3175"/>
            <wp:wrapTopAndBottom/>
            <wp:docPr id="12" name="图片 8" descr="G:/刘昶工作/1.运营公司/资管部/项目文件/1-永安湖城市森林公园/2-项目资料/14-沉降维修/2837580d-744d-4dab-8d6b-e85de2b17c9a.jpg2837580d-744d-4dab-8d6b-e85de2b17c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G:/刘昶工作/1.运营公司/资管部/项目文件/1-永安湖城市森林公园/2-项目资料/14-沉降维修/2837580d-744d-4dab-8d6b-e85de2b17c9a.jpg2837580d-744d-4dab-8d6b-e85de2b17c9a"/>
                    <pic:cNvPicPr>
                      <a:picLocks noChangeAspect="1"/>
                    </pic:cNvPicPr>
                  </pic:nvPicPr>
                  <pic:blipFill>
                    <a:blip r:embed="rId11"/>
                    <a:srcRect l="13724" r="13724"/>
                    <a:stretch>
                      <a:fillRect/>
                    </a:stretch>
                  </pic:blipFill>
                  <pic:spPr>
                    <a:xfrm>
                      <a:off x="0" y="0"/>
                      <a:ext cx="2256790" cy="1749425"/>
                    </a:xfrm>
                    <a:prstGeom prst="rect">
                      <a:avLst/>
                    </a:prstGeom>
                    <a:noFill/>
                    <a:ln w="9525">
                      <a:noFill/>
                    </a:ln>
                  </pic:spPr>
                </pic:pic>
              </a:graphicData>
            </a:graphic>
          </wp:anchor>
        </w:drawing>
      </w:r>
    </w:p>
    <w:p w14:paraId="572AC7BF">
      <w:pPr>
        <w:pStyle w:val="7"/>
        <w:jc w:val="center"/>
        <w:rPr>
          <w:rFonts w:hint="eastAsia" w:ascii="方正楷体" w:hAnsi="方正楷体" w:eastAsia="方正楷体" w:cs="方正楷体"/>
          <w:b w:val="0"/>
          <w:bCs w:val="0"/>
          <w:sz w:val="32"/>
          <w:szCs w:val="32"/>
          <w:lang w:val="en-US" w:eastAsia="zh-CN"/>
        </w:rPr>
      </w:pPr>
      <w:r>
        <w:rPr>
          <w:rFonts w:ascii="宋体" w:hAnsi="宋体" w:eastAsia="宋体" w:cs="宋体"/>
          <w:sz w:val="24"/>
          <w:szCs w:val="24"/>
        </w:rPr>
        <w:drawing>
          <wp:anchor distT="0" distB="0" distL="114300" distR="114300" simplePos="0" relativeHeight="251663360" behindDoc="0" locked="0" layoutInCell="1" allowOverlap="1">
            <wp:simplePos x="0" y="0"/>
            <wp:positionH relativeFrom="column">
              <wp:posOffset>2896870</wp:posOffset>
            </wp:positionH>
            <wp:positionV relativeFrom="paragraph">
              <wp:posOffset>271145</wp:posOffset>
            </wp:positionV>
            <wp:extent cx="2235835" cy="1732280"/>
            <wp:effectExtent l="0" t="0" r="12065" b="1270"/>
            <wp:wrapNone/>
            <wp:docPr id="15" name="图片 14" descr="G:/刘昶工作/1.运营公司/资管部/项目文件/1-永安湖城市森林公园/2-项目资料/14-沉降维修/bd2d8709-ee5a-45bf-81a3-ff669b2860d1.jpgbd2d8709-ee5a-45bf-81a3-ff669b2860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G:/刘昶工作/1.运营公司/资管部/项目文件/1-永安湖城市森林公园/2-项目资料/14-沉降维修/bd2d8709-ee5a-45bf-81a3-ff669b2860d1.jpgbd2d8709-ee5a-45bf-81a3-ff669b2860d1"/>
                    <pic:cNvPicPr>
                      <a:picLocks noChangeAspect="1"/>
                    </pic:cNvPicPr>
                  </pic:nvPicPr>
                  <pic:blipFill>
                    <a:blip r:embed="rId12"/>
                    <a:srcRect l="13729" r="13729"/>
                    <a:stretch>
                      <a:fillRect/>
                    </a:stretch>
                  </pic:blipFill>
                  <pic:spPr>
                    <a:xfrm>
                      <a:off x="0" y="0"/>
                      <a:ext cx="2235835" cy="173228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4384" behindDoc="0" locked="0" layoutInCell="1" allowOverlap="1">
            <wp:simplePos x="0" y="0"/>
            <wp:positionH relativeFrom="column">
              <wp:posOffset>631825</wp:posOffset>
            </wp:positionH>
            <wp:positionV relativeFrom="paragraph">
              <wp:posOffset>269875</wp:posOffset>
            </wp:positionV>
            <wp:extent cx="2240915" cy="1736090"/>
            <wp:effectExtent l="0" t="0" r="6985" b="16510"/>
            <wp:wrapNone/>
            <wp:docPr id="14" name="图片 13" descr="G:/刘昶工作/1.运营公司/资管部/项目文件/1-永安湖城市森林公园/2-项目资料/14-沉降维修/bb940009-512b-46a0-a64c-1440c2279d76.jpgbb940009-512b-46a0-a64c-1440c2279d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G:/刘昶工作/1.运营公司/资管部/项目文件/1-永安湖城市森林公园/2-项目资料/14-沉降维修/bb940009-512b-46a0-a64c-1440c2279d76.jpgbb940009-512b-46a0-a64c-1440c2279d76"/>
                    <pic:cNvPicPr>
                      <a:picLocks noChangeAspect="1"/>
                    </pic:cNvPicPr>
                  </pic:nvPicPr>
                  <pic:blipFill>
                    <a:blip r:embed="rId13"/>
                    <a:srcRect l="1596" r="1596"/>
                    <a:stretch>
                      <a:fillRect/>
                    </a:stretch>
                  </pic:blipFill>
                  <pic:spPr>
                    <a:xfrm>
                      <a:off x="0" y="0"/>
                      <a:ext cx="2240915" cy="1736090"/>
                    </a:xfrm>
                    <a:prstGeom prst="rect">
                      <a:avLst/>
                    </a:prstGeom>
                    <a:noFill/>
                    <a:ln w="9525">
                      <a:noFill/>
                    </a:ln>
                  </pic:spPr>
                </pic:pic>
              </a:graphicData>
            </a:graphic>
          </wp:anchor>
        </w:drawing>
      </w:r>
      <w:r>
        <w:rPr>
          <w:rFonts w:hint="eastAsia" w:ascii="方正楷体" w:hAnsi="方正楷体" w:eastAsia="方正楷体" w:cs="方正楷体"/>
          <w:b w:val="0"/>
          <w:bCs w:val="0"/>
          <w:sz w:val="32"/>
          <w:szCs w:val="32"/>
          <w:lang w:val="en-US" w:eastAsia="zh-CN"/>
        </w:rPr>
        <w:t>凤凰路</w:t>
      </w:r>
      <w:r>
        <w:rPr>
          <w:rFonts w:hint="default" w:ascii="方正楷体" w:hAnsi="方正楷体" w:eastAsia="方正楷体" w:cs="方正楷体"/>
          <w:b w:val="0"/>
          <w:bCs w:val="0"/>
          <w:sz w:val="32"/>
          <w:szCs w:val="32"/>
          <w:lang w:val="en-US" w:eastAsia="zh-CN"/>
        </w:rPr>
        <w:t>彩虹桥下</w:t>
      </w:r>
      <w:r>
        <w:rPr>
          <w:rFonts w:hint="eastAsia" w:ascii="方正楷体" w:hAnsi="方正楷体" w:eastAsia="方正楷体" w:cs="方正楷体"/>
          <w:b w:val="0"/>
          <w:bCs w:val="0"/>
          <w:sz w:val="32"/>
          <w:szCs w:val="32"/>
          <w:lang w:val="en-US" w:eastAsia="zh-CN"/>
        </w:rPr>
        <w:t>雨水管道旁</w:t>
      </w:r>
    </w:p>
    <w:p w14:paraId="16038AC7">
      <w:pPr>
        <w:pStyle w:val="16"/>
        <w:jc w:val="both"/>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3F324046">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02A3C33A">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4E762D87">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3E1E2F65">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3DC89A08">
      <w:pPr>
        <w:pStyle w:val="7"/>
        <w:jc w:val="center"/>
        <w:rPr>
          <w:rFonts w:hint="eastAsia" w:ascii="方正楷体" w:hAnsi="方正楷体" w:eastAsia="方正楷体" w:cs="方正楷体"/>
          <w:b w:val="0"/>
          <w:bCs w:val="0"/>
          <w:sz w:val="32"/>
          <w:szCs w:val="32"/>
          <w:lang w:val="en-US" w:eastAsia="zh-CN"/>
        </w:rPr>
      </w:pPr>
    </w:p>
    <w:p w14:paraId="79A5AF15">
      <w:pPr>
        <w:pStyle w:val="7"/>
        <w:jc w:val="center"/>
        <w:rPr>
          <w:rFonts w:hint="eastAsia" w:ascii="方正楷体" w:hAnsi="方正楷体" w:eastAsia="方正楷体" w:cs="方正楷体"/>
          <w:b w:val="0"/>
          <w:bCs w:val="0"/>
          <w:sz w:val="32"/>
          <w:szCs w:val="32"/>
          <w:lang w:val="en-US" w:eastAsia="zh-CN"/>
        </w:rPr>
      </w:pPr>
    </w:p>
    <w:p w14:paraId="0252404F">
      <w:pPr>
        <w:pStyle w:val="7"/>
        <w:jc w:val="center"/>
        <w:rPr>
          <w:rFonts w:hint="eastAsia" w:ascii="方正楷体" w:hAnsi="方正楷体" w:eastAsia="方正楷体" w:cs="方正楷体"/>
          <w:b w:val="0"/>
          <w:bCs w:val="0"/>
          <w:sz w:val="32"/>
          <w:szCs w:val="32"/>
          <w:lang w:val="en-US" w:eastAsia="zh-CN"/>
        </w:rPr>
      </w:pPr>
    </w:p>
    <w:p w14:paraId="5A83815C">
      <w:pPr>
        <w:pStyle w:val="7"/>
        <w:jc w:val="center"/>
        <w:rPr>
          <w:rFonts w:hint="eastAsia" w:ascii="方正楷体" w:hAnsi="方正楷体" w:eastAsia="方正楷体" w:cs="方正楷体"/>
          <w:b w:val="0"/>
          <w:bCs w:val="0"/>
          <w:sz w:val="32"/>
          <w:szCs w:val="32"/>
          <w:lang w:val="en-US" w:eastAsia="zh-CN"/>
        </w:rPr>
      </w:pPr>
    </w:p>
    <w:p w14:paraId="71C4CFA6">
      <w:pPr>
        <w:pStyle w:val="7"/>
        <w:jc w:val="center"/>
        <w:rPr>
          <w:rFonts w:hint="eastAsia" w:ascii="方正楷体" w:hAnsi="方正楷体" w:eastAsia="方正楷体" w:cs="方正楷体"/>
          <w:b w:val="0"/>
          <w:bCs w:val="0"/>
          <w:sz w:val="32"/>
          <w:szCs w:val="32"/>
          <w:lang w:val="en-US" w:eastAsia="zh-CN"/>
        </w:rPr>
      </w:pPr>
    </w:p>
    <w:p w14:paraId="02607A6D">
      <w:pPr>
        <w:pStyle w:val="7"/>
        <w:jc w:val="center"/>
        <w:rPr>
          <w:rFonts w:hint="eastAsia" w:ascii="方正楷体" w:hAnsi="方正楷体" w:eastAsia="方正楷体" w:cs="方正楷体"/>
          <w:b w:val="0"/>
          <w:bCs w:val="0"/>
          <w:sz w:val="32"/>
          <w:szCs w:val="32"/>
          <w:lang w:val="en-US" w:eastAsia="zh-CN"/>
        </w:rPr>
      </w:pPr>
    </w:p>
    <w:p w14:paraId="3934DCC5">
      <w:pPr>
        <w:pStyle w:val="7"/>
        <w:jc w:val="center"/>
        <w:rPr>
          <w:rFonts w:hint="eastAsia" w:ascii="方正楷体" w:hAnsi="方正楷体" w:eastAsia="方正楷体" w:cs="方正楷体"/>
          <w:b w:val="0"/>
          <w:bCs w:val="0"/>
          <w:sz w:val="32"/>
          <w:szCs w:val="32"/>
          <w:lang w:val="en-US" w:eastAsia="zh-CN"/>
        </w:rPr>
      </w:pPr>
    </w:p>
    <w:p w14:paraId="252F6ECD">
      <w:pPr>
        <w:pStyle w:val="7"/>
        <w:jc w:val="center"/>
        <w:rPr>
          <w:rFonts w:hint="eastAsia" w:ascii="方正楷体" w:hAnsi="方正楷体" w:eastAsia="方正楷体" w:cs="方正楷体"/>
          <w:b w:val="0"/>
          <w:bCs w:val="0"/>
          <w:sz w:val="32"/>
          <w:szCs w:val="32"/>
          <w:lang w:val="en-US" w:eastAsia="zh-CN"/>
        </w:rPr>
      </w:pPr>
      <w:r>
        <w:rPr>
          <w:rFonts w:hint="eastAsia" w:ascii="方正楷体" w:hAnsi="方正楷体" w:eastAsia="方正楷体" w:cs="方正楷体"/>
          <w:b w:val="0"/>
          <w:bCs w:val="0"/>
          <w:sz w:val="32"/>
          <w:szCs w:val="32"/>
          <w:lang w:val="en-US" w:eastAsia="zh-CN"/>
        </w:rPr>
        <w:t>永安湖公园</w:t>
      </w:r>
      <w:r>
        <w:rPr>
          <w:rFonts w:hint="default" w:ascii="方正楷体" w:hAnsi="方正楷体" w:eastAsia="方正楷体" w:cs="方正楷体"/>
          <w:b w:val="0"/>
          <w:bCs w:val="0"/>
          <w:sz w:val="32"/>
          <w:szCs w:val="32"/>
          <w:lang w:val="en-US" w:eastAsia="zh-CN"/>
        </w:rPr>
        <w:t>无边水池靠</w:t>
      </w:r>
      <w:r>
        <w:rPr>
          <w:rFonts w:hint="eastAsia" w:ascii="方正楷体" w:hAnsi="方正楷体" w:eastAsia="方正楷体" w:cs="方正楷体"/>
          <w:b w:val="0"/>
          <w:bCs w:val="0"/>
          <w:sz w:val="32"/>
          <w:szCs w:val="32"/>
          <w:lang w:val="en-US" w:eastAsia="zh-CN"/>
        </w:rPr>
        <w:t>永安湖湖域一侧</w:t>
      </w:r>
    </w:p>
    <w:p w14:paraId="25868F1D">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ascii="宋体" w:hAnsi="宋体" w:eastAsia="宋体" w:cs="宋体"/>
          <w:sz w:val="24"/>
          <w:szCs w:val="24"/>
        </w:rPr>
        <w:drawing>
          <wp:inline distT="0" distB="0" distL="114300" distR="114300">
            <wp:extent cx="2266950" cy="1813560"/>
            <wp:effectExtent l="0" t="0" r="0" b="15240"/>
            <wp:docPr id="18" name="图片 2" descr="G:/刘昶工作/1.运营公司/资管部/项目文件/1-永安湖城市森林公园/2-项目资料/14-沉降维修/f84fc4c4-398f-41f5-a539-08aeb344c8a3.jpgf84fc4c4-398f-41f5-a539-08aeb344c8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G:/刘昶工作/1.运营公司/资管部/项目文件/1-永安湖城市森林公园/2-项目资料/14-沉降维修/f84fc4c4-398f-41f5-a539-08aeb344c8a3.jpgf84fc4c4-398f-41f5-a539-08aeb344c8a3"/>
                    <pic:cNvPicPr>
                      <a:picLocks noChangeAspect="1"/>
                    </pic:cNvPicPr>
                  </pic:nvPicPr>
                  <pic:blipFill>
                    <a:blip r:embed="rId14"/>
                    <a:srcRect l="14847" r="14847"/>
                    <a:stretch>
                      <a:fillRect/>
                    </a:stretch>
                  </pic:blipFill>
                  <pic:spPr>
                    <a:xfrm>
                      <a:off x="0" y="0"/>
                      <a:ext cx="2266950" cy="181356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2152650" cy="1819275"/>
            <wp:effectExtent l="0" t="0" r="0" b="9525"/>
            <wp:docPr id="19" name="图片 3" descr="G:/刘昶工作/1.运营公司/资管部/项目文件/1-永安湖城市森林公园/2-项目资料/14-沉降维修/16aa4db1-1b66-4d26-9f0a-59b184eb12fb.jpg16aa4db1-1b66-4d26-9f0a-59b184eb12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descr="G:/刘昶工作/1.运营公司/资管部/项目文件/1-永安湖城市森林公园/2-项目资料/14-沉降维修/16aa4db1-1b66-4d26-9f0a-59b184eb12fb.jpg16aa4db1-1b66-4d26-9f0a-59b184eb12fb"/>
                    <pic:cNvPicPr>
                      <a:picLocks noChangeAspect="1"/>
                    </pic:cNvPicPr>
                  </pic:nvPicPr>
                  <pic:blipFill>
                    <a:blip r:embed="rId15"/>
                    <a:srcRect l="16736" r="16736"/>
                    <a:stretch>
                      <a:fillRect/>
                    </a:stretch>
                  </pic:blipFill>
                  <pic:spPr>
                    <a:xfrm>
                      <a:off x="0" y="0"/>
                      <a:ext cx="2152650" cy="1819275"/>
                    </a:xfrm>
                    <a:prstGeom prst="rect">
                      <a:avLst/>
                    </a:prstGeom>
                    <a:noFill/>
                    <a:ln w="9525">
                      <a:noFill/>
                    </a:ln>
                  </pic:spPr>
                </pic:pic>
              </a:graphicData>
            </a:graphic>
          </wp:inline>
        </w:drawing>
      </w:r>
    </w:p>
    <w:p w14:paraId="2EBE0208">
      <w:pPr>
        <w:pStyle w:val="7"/>
        <w:jc w:val="center"/>
        <w:rPr>
          <w:rFonts w:hint="default" w:ascii="方正楷体" w:hAnsi="方正楷体" w:eastAsia="方正楷体" w:cs="方正楷体"/>
          <w:b w:val="0"/>
          <w:bCs w:val="0"/>
          <w:sz w:val="32"/>
          <w:szCs w:val="32"/>
          <w:lang w:val="en-US" w:eastAsia="zh-CN"/>
        </w:rPr>
      </w:pPr>
      <w:r>
        <w:rPr>
          <w:rFonts w:hint="eastAsia" w:ascii="方正楷体" w:hAnsi="方正楷体" w:eastAsia="方正楷体" w:cs="方正楷体"/>
          <w:b w:val="0"/>
          <w:bCs w:val="0"/>
          <w:sz w:val="32"/>
          <w:szCs w:val="32"/>
          <w:lang w:val="en-US" w:eastAsia="zh-CN"/>
        </w:rPr>
        <w:t>生物城中路</w:t>
      </w:r>
      <w:r>
        <w:rPr>
          <w:rFonts w:hint="default" w:ascii="方正楷体" w:hAnsi="方正楷体" w:eastAsia="方正楷体" w:cs="方正楷体"/>
          <w:b w:val="0"/>
          <w:bCs w:val="0"/>
          <w:sz w:val="32"/>
          <w:szCs w:val="32"/>
          <w:lang w:val="en-US" w:eastAsia="zh-CN"/>
        </w:rPr>
        <w:t>出水口</w:t>
      </w:r>
      <w:r>
        <w:rPr>
          <w:rFonts w:hint="eastAsia" w:ascii="方正楷体" w:hAnsi="方正楷体" w:eastAsia="方正楷体" w:cs="方正楷体"/>
          <w:b w:val="0"/>
          <w:bCs w:val="0"/>
          <w:sz w:val="32"/>
          <w:szCs w:val="32"/>
          <w:lang w:val="en-US" w:eastAsia="zh-CN"/>
        </w:rPr>
        <w:t>处</w:t>
      </w:r>
      <w:r>
        <w:rPr>
          <w:rFonts w:hint="default" w:ascii="方正楷体" w:hAnsi="方正楷体" w:eastAsia="方正楷体" w:cs="方正楷体"/>
          <w:b w:val="0"/>
          <w:bCs w:val="0"/>
          <w:sz w:val="32"/>
          <w:szCs w:val="32"/>
          <w:lang w:val="en-US" w:eastAsia="zh-CN"/>
        </w:rPr>
        <w:t>桥墩</w:t>
      </w:r>
    </w:p>
    <w:p w14:paraId="583AD37D">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ascii="宋体" w:hAnsi="宋体" w:eastAsia="宋体" w:cs="宋体"/>
          <w:sz w:val="24"/>
          <w:szCs w:val="24"/>
        </w:rPr>
        <w:drawing>
          <wp:inline distT="0" distB="0" distL="114300" distR="114300">
            <wp:extent cx="2091055" cy="1620520"/>
            <wp:effectExtent l="0" t="0" r="4445" b="17780"/>
            <wp:docPr id="25" name="图片 9" descr="G:/刘昶工作/1.运营公司/资管部/项目文件/1-永安湖城市森林公园/2-项目资料/14-沉降维修/58f01d65-c136-4415-8910-fdbd1207a91e.jpg58f01d65-c136-4415-8910-fdbd1207a9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9" descr="G:/刘昶工作/1.运营公司/资管部/项目文件/1-永安湖城市森林公园/2-项目资料/14-沉降维修/58f01d65-c136-4415-8910-fdbd1207a91e.jpg58f01d65-c136-4415-8910-fdbd1207a91e"/>
                    <pic:cNvPicPr>
                      <a:picLocks noChangeAspect="1"/>
                    </pic:cNvPicPr>
                  </pic:nvPicPr>
                  <pic:blipFill>
                    <a:blip r:embed="rId16"/>
                    <a:srcRect l="13717" r="13717"/>
                    <a:stretch>
                      <a:fillRect/>
                    </a:stretch>
                  </pic:blipFill>
                  <pic:spPr>
                    <a:xfrm>
                      <a:off x="0" y="0"/>
                      <a:ext cx="2091055" cy="162052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2101215" cy="1628140"/>
            <wp:effectExtent l="0" t="0" r="13335" b="10160"/>
            <wp:docPr id="26" name="图片 10" descr="G:/刘昶工作/1.运营公司/资管部/项目文件/1-永安湖城市森林公园/2-项目资料/14-沉降维修/39c63d5f-0300-45a5-9000-e820215f1d3a.jpg39c63d5f-0300-45a5-9000-e820215f1d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descr="G:/刘昶工作/1.运营公司/资管部/项目文件/1-永安湖城市森林公园/2-项目资料/14-沉降维修/39c63d5f-0300-45a5-9000-e820215f1d3a.jpg39c63d5f-0300-45a5-9000-e820215f1d3a"/>
                    <pic:cNvPicPr>
                      <a:picLocks noChangeAspect="1"/>
                    </pic:cNvPicPr>
                  </pic:nvPicPr>
                  <pic:blipFill>
                    <a:blip r:embed="rId17"/>
                    <a:srcRect l="13735" r="13735"/>
                    <a:stretch>
                      <a:fillRect/>
                    </a:stretch>
                  </pic:blipFill>
                  <pic:spPr>
                    <a:xfrm>
                      <a:off x="0" y="0"/>
                      <a:ext cx="2101215" cy="1628140"/>
                    </a:xfrm>
                    <a:prstGeom prst="rect">
                      <a:avLst/>
                    </a:prstGeom>
                    <a:noFill/>
                    <a:ln w="9525">
                      <a:noFill/>
                    </a:ln>
                  </pic:spPr>
                </pic:pic>
              </a:graphicData>
            </a:graphic>
          </wp:inline>
        </w:drawing>
      </w:r>
    </w:p>
    <w:p w14:paraId="0F188500">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712A3757">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7FB53E21">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7E7D970E">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39FF14ED">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6375800F">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048C9C60">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06311C33">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009AAB4E">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1EEA8AEE">
      <w:pPr>
        <w:pStyle w:val="16"/>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6C9EADA2">
      <w:pPr>
        <w:pStyle w:val="16"/>
        <w:jc w:val="both"/>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p>
    <w:p w14:paraId="77EBC47C">
      <w:pPr>
        <w:pStyle w:val="8"/>
        <w:spacing w:after="0" w:line="360" w:lineRule="auto"/>
        <w:ind w:leftChars="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Times New Roman" w:hAnsi="Times New Roman" w:eastAsia="方正仿宋" w:cs="Times New Roman"/>
          <w:b/>
          <w:bCs w:val="0"/>
          <w:color w:val="000000" w:themeColor="text1"/>
          <w:sz w:val="24"/>
          <w:szCs w:val="24"/>
          <w:lang w:val="en-US" w:eastAsia="zh-CN"/>
          <w14:textFill>
            <w14:solidFill>
              <w14:schemeClr w14:val="tx1"/>
            </w14:solidFill>
          </w14:textFill>
        </w:rPr>
        <w:t>四、报价单</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9"/>
        <w:gridCol w:w="3368"/>
        <w:gridCol w:w="2198"/>
        <w:gridCol w:w="2436"/>
      </w:tblGrid>
      <w:tr w14:paraId="3790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11CEA27F">
            <w:pPr>
              <w:pStyle w:val="16"/>
              <w:jc w:val="center"/>
              <w:rPr>
                <w:rFonts w:hint="default" w:ascii="Times New Roman" w:hAnsi="Times New Roman" w:eastAsia="宋体" w:cs="Times New Roman"/>
                <w:b/>
                <w:bCs/>
                <w:color w:val="000000" w:themeColor="text1"/>
                <w:sz w:val="28"/>
                <w:szCs w:val="28"/>
                <w:vertAlign w:val="baseline"/>
                <w:lang w:val="en-US" w:eastAsia="zh-CN"/>
                <w14:textFill>
                  <w14:solidFill>
                    <w14:schemeClr w14:val="tx1"/>
                  </w14:solidFill>
                </w14:textFill>
              </w:rPr>
            </w:pPr>
            <w:r>
              <w:rPr>
                <w:rFonts w:hint="eastAsia" w:ascii="Times New Roman" w:cs="Times New Roman"/>
                <w:b/>
                <w:bCs/>
                <w:color w:val="000000" w:themeColor="text1"/>
                <w:sz w:val="28"/>
                <w:szCs w:val="28"/>
                <w:vertAlign w:val="baseline"/>
                <w:lang w:val="en-US" w:eastAsia="zh-CN"/>
                <w14:textFill>
                  <w14:solidFill>
                    <w14:schemeClr w14:val="tx1"/>
                  </w14:solidFill>
                </w14:textFill>
              </w:rPr>
              <w:t>序号</w:t>
            </w:r>
          </w:p>
        </w:tc>
        <w:tc>
          <w:tcPr>
            <w:tcW w:w="3368" w:type="dxa"/>
            <w:vAlign w:val="center"/>
          </w:tcPr>
          <w:p w14:paraId="70B2DED3">
            <w:pPr>
              <w:pStyle w:val="16"/>
              <w:jc w:val="center"/>
              <w:rPr>
                <w:rFonts w:hint="default" w:ascii="Times New Roman" w:hAnsi="Times New Roman" w:eastAsia="宋体" w:cs="Times New Roman"/>
                <w:b/>
                <w:bCs/>
                <w:color w:val="000000" w:themeColor="text1"/>
                <w:sz w:val="28"/>
                <w:szCs w:val="28"/>
                <w:vertAlign w:val="baseline"/>
                <w:lang w:val="en-US" w:eastAsia="zh-CN"/>
                <w14:textFill>
                  <w14:solidFill>
                    <w14:schemeClr w14:val="tx1"/>
                  </w14:solidFill>
                </w14:textFill>
              </w:rPr>
            </w:pPr>
            <w:r>
              <w:rPr>
                <w:rFonts w:hint="eastAsia" w:ascii="Times New Roman" w:cs="Times New Roman"/>
                <w:b/>
                <w:bCs/>
                <w:color w:val="000000" w:themeColor="text1"/>
                <w:sz w:val="28"/>
                <w:szCs w:val="28"/>
                <w:vertAlign w:val="baseline"/>
                <w:lang w:val="en-US" w:eastAsia="zh-CN"/>
                <w14:textFill>
                  <w14:solidFill>
                    <w14:schemeClr w14:val="tx1"/>
                  </w14:solidFill>
                </w14:textFill>
              </w:rPr>
              <w:t>位置</w:t>
            </w:r>
          </w:p>
        </w:tc>
        <w:tc>
          <w:tcPr>
            <w:tcW w:w="2198" w:type="dxa"/>
            <w:vAlign w:val="center"/>
          </w:tcPr>
          <w:p w14:paraId="376FF1CD">
            <w:pPr>
              <w:pStyle w:val="16"/>
              <w:jc w:val="center"/>
              <w:rPr>
                <w:rFonts w:hint="default" w:ascii="Times New Roman" w:hAnsi="Times New Roman" w:eastAsia="宋体" w:cs="Times New Roman"/>
                <w:b/>
                <w:bCs/>
                <w:color w:val="000000" w:themeColor="text1"/>
                <w:sz w:val="28"/>
                <w:szCs w:val="28"/>
                <w:vertAlign w:val="baseline"/>
                <w:lang w:val="en-US" w:eastAsia="zh-CN"/>
                <w14:textFill>
                  <w14:solidFill>
                    <w14:schemeClr w14:val="tx1"/>
                  </w14:solidFill>
                </w14:textFill>
              </w:rPr>
            </w:pPr>
            <w:r>
              <w:rPr>
                <w:rFonts w:hint="eastAsia" w:ascii="Times New Roman" w:cs="Times New Roman"/>
                <w:b/>
                <w:bCs/>
                <w:color w:val="000000" w:themeColor="text1"/>
                <w:sz w:val="28"/>
                <w:szCs w:val="28"/>
                <w:vertAlign w:val="baseline"/>
                <w:lang w:val="en-US" w:eastAsia="zh-CN"/>
                <w14:textFill>
                  <w14:solidFill>
                    <w14:schemeClr w14:val="tx1"/>
                  </w14:solidFill>
                </w14:textFill>
              </w:rPr>
              <w:t>报价（元）</w:t>
            </w:r>
          </w:p>
        </w:tc>
        <w:tc>
          <w:tcPr>
            <w:tcW w:w="2436" w:type="dxa"/>
            <w:vAlign w:val="center"/>
          </w:tcPr>
          <w:p w14:paraId="73B0EBF8">
            <w:pPr>
              <w:pStyle w:val="16"/>
              <w:jc w:val="center"/>
              <w:rPr>
                <w:rFonts w:hint="default" w:ascii="Times New Roman" w:hAnsi="Times New Roman" w:eastAsia="宋体" w:cs="Times New Roman"/>
                <w:b/>
                <w:bCs/>
                <w:color w:val="000000" w:themeColor="text1"/>
                <w:sz w:val="28"/>
                <w:szCs w:val="28"/>
                <w:vertAlign w:val="baseline"/>
                <w:lang w:val="en-US" w:eastAsia="zh-CN"/>
                <w14:textFill>
                  <w14:solidFill>
                    <w14:schemeClr w14:val="tx1"/>
                  </w14:solidFill>
                </w14:textFill>
              </w:rPr>
            </w:pPr>
            <w:r>
              <w:rPr>
                <w:rFonts w:hint="eastAsia" w:ascii="Times New Roman" w:cs="Times New Roman"/>
                <w:b/>
                <w:bCs/>
                <w:color w:val="000000" w:themeColor="text1"/>
                <w:sz w:val="28"/>
                <w:szCs w:val="28"/>
                <w:vertAlign w:val="baseline"/>
                <w:lang w:val="en-US" w:eastAsia="zh-CN"/>
                <w14:textFill>
                  <w14:solidFill>
                    <w14:schemeClr w14:val="tx1"/>
                  </w14:solidFill>
                </w14:textFill>
              </w:rPr>
              <w:t>备注</w:t>
            </w:r>
          </w:p>
        </w:tc>
      </w:tr>
      <w:tr w14:paraId="388C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2E6CA75B">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1</w:t>
            </w:r>
          </w:p>
        </w:tc>
        <w:tc>
          <w:tcPr>
            <w:tcW w:w="3368" w:type="dxa"/>
            <w:vAlign w:val="center"/>
          </w:tcPr>
          <w:p w14:paraId="54DA8D38">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景星公园</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与F区</w:t>
            </w: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地下室出口处</w:t>
            </w:r>
          </w:p>
        </w:tc>
        <w:tc>
          <w:tcPr>
            <w:tcW w:w="2198" w:type="dxa"/>
            <w:vAlign w:val="center"/>
          </w:tcPr>
          <w:p w14:paraId="69D4ACFC">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restart"/>
            <w:vAlign w:val="center"/>
          </w:tcPr>
          <w:p w14:paraId="580934D7">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5174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5CF198C6">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2</w:t>
            </w:r>
          </w:p>
        </w:tc>
        <w:tc>
          <w:tcPr>
            <w:tcW w:w="3368" w:type="dxa"/>
            <w:vAlign w:val="center"/>
          </w:tcPr>
          <w:p w14:paraId="7EB87C5C">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条条河公园</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生物城北路北入口</w:t>
            </w:r>
          </w:p>
        </w:tc>
        <w:tc>
          <w:tcPr>
            <w:tcW w:w="2198" w:type="dxa"/>
            <w:vAlign w:val="center"/>
          </w:tcPr>
          <w:p w14:paraId="735A2956">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2B7F473A">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3AA3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4342526F">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3</w:t>
            </w:r>
          </w:p>
        </w:tc>
        <w:tc>
          <w:tcPr>
            <w:tcW w:w="3368" w:type="dxa"/>
            <w:vAlign w:val="center"/>
          </w:tcPr>
          <w:p w14:paraId="779E3757">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凤凰路</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彩虹桥下</w:t>
            </w:r>
          </w:p>
        </w:tc>
        <w:tc>
          <w:tcPr>
            <w:tcW w:w="2198" w:type="dxa"/>
            <w:vAlign w:val="center"/>
          </w:tcPr>
          <w:p w14:paraId="14845482">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6BC7B9E2">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7BFD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2C5AA161">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4</w:t>
            </w:r>
          </w:p>
        </w:tc>
        <w:tc>
          <w:tcPr>
            <w:tcW w:w="3368" w:type="dxa"/>
            <w:vAlign w:val="center"/>
          </w:tcPr>
          <w:p w14:paraId="1CD808B0">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永安湖公园</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无边水池靠</w:t>
            </w: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永安湖湖域</w:t>
            </w:r>
          </w:p>
        </w:tc>
        <w:tc>
          <w:tcPr>
            <w:tcW w:w="2198" w:type="dxa"/>
            <w:vAlign w:val="center"/>
          </w:tcPr>
          <w:p w14:paraId="447A7EB5">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583A211F">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752D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9" w:type="dxa"/>
            <w:vAlign w:val="center"/>
          </w:tcPr>
          <w:p w14:paraId="21C3E699">
            <w:pPr>
              <w:pStyle w:val="16"/>
              <w:jc w:val="cente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5</w:t>
            </w:r>
          </w:p>
        </w:tc>
        <w:tc>
          <w:tcPr>
            <w:tcW w:w="3368" w:type="dxa"/>
            <w:vAlign w:val="center"/>
          </w:tcPr>
          <w:p w14:paraId="37D2032A">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条条河公园生物城中路</w:t>
            </w:r>
            <w:r>
              <w:rPr>
                <w:rFonts w:hint="default"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出水口</w:t>
            </w:r>
          </w:p>
        </w:tc>
        <w:tc>
          <w:tcPr>
            <w:tcW w:w="2198" w:type="dxa"/>
            <w:vAlign w:val="center"/>
          </w:tcPr>
          <w:p w14:paraId="1505B442">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1F2F1DF0">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r w14:paraId="44E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07" w:type="dxa"/>
            <w:gridSpan w:val="2"/>
            <w:vAlign w:val="center"/>
          </w:tcPr>
          <w:p w14:paraId="2BD89667">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t>合计</w:t>
            </w:r>
          </w:p>
        </w:tc>
        <w:tc>
          <w:tcPr>
            <w:tcW w:w="2198" w:type="dxa"/>
            <w:vAlign w:val="center"/>
          </w:tcPr>
          <w:p w14:paraId="329E166B">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c>
          <w:tcPr>
            <w:tcW w:w="2436" w:type="dxa"/>
            <w:vMerge w:val="continue"/>
            <w:vAlign w:val="center"/>
          </w:tcPr>
          <w:p w14:paraId="3050ECF1">
            <w:pPr>
              <w:pStyle w:val="16"/>
              <w:jc w:val="center"/>
              <w:rPr>
                <w:rFonts w:hint="eastAsia" w:ascii="Times New Roman" w:hAnsi="Times New Roman" w:eastAsia="方正仿宋" w:cs="Times New Roman"/>
                <w:bCs/>
                <w:color w:val="000000" w:themeColor="text1"/>
                <w:kern w:val="2"/>
                <w:sz w:val="24"/>
                <w:szCs w:val="24"/>
                <w:lang w:val="en-US" w:eastAsia="zh-CN" w:bidi="ar-SA"/>
                <w14:textFill>
                  <w14:solidFill>
                    <w14:schemeClr w14:val="tx1"/>
                  </w14:solidFill>
                </w14:textFill>
              </w:rPr>
            </w:pPr>
          </w:p>
        </w:tc>
      </w:tr>
    </w:tbl>
    <w:p w14:paraId="48BE7E09">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0EEFBD3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44E0FDC5">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3A97B654">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0126A09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1623324">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4B2135BF">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0E0F909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7939D179">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5DFCCAF1">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54A5788">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869366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30DB9D0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DE94922">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352FBC0">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55171F0">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8AB803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7D1787C9">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4253802">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7BAF2AC">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3FB967F5">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8DD7F2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7AF4E90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662B16E9">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14519AC2">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3822E46A">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4B1624ED">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76BD663E">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556B5633">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429C4671">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0D5CE6F4">
      <w:pPr>
        <w:pStyle w:val="16"/>
        <w:jc w:val="both"/>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p>
    <w:p w14:paraId="21674AB0">
      <w:pPr>
        <w:pStyle w:val="16"/>
        <w:jc w:val="cente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三、</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承诺函</w:t>
      </w:r>
    </w:p>
    <w:p w14:paraId="529EAB42">
      <w:pPr>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7B711CD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本公司</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（单位名称）  </w:t>
      </w:r>
      <w:r>
        <w:rPr>
          <w:rFonts w:hint="default" w:ascii="Times New Roman" w:hAnsi="Times New Roman" w:eastAsia="方正仿宋" w:cs="Times New Roman"/>
          <w:color w:val="000000" w:themeColor="text1"/>
          <w:sz w:val="24"/>
          <w:szCs w:val="24"/>
          <w14:textFill>
            <w14:solidFill>
              <w14:schemeClr w14:val="tx1"/>
            </w14:solidFill>
          </w14:textFill>
        </w:rPr>
        <w:t>参加</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（项目名称）  </w:t>
      </w:r>
      <w:r>
        <w:rPr>
          <w:rFonts w:hint="default" w:ascii="Times New Roman" w:hAnsi="Times New Roman" w:eastAsia="方正仿宋" w:cs="Times New Roman"/>
          <w:color w:val="000000" w:themeColor="text1"/>
          <w:sz w:val="24"/>
          <w:szCs w:val="24"/>
          <w14:textFill>
            <w14:solidFill>
              <w14:schemeClr w14:val="tx1"/>
            </w14:solidFill>
          </w14:textFill>
        </w:rPr>
        <w:t>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color w:val="000000" w:themeColor="text1"/>
          <w:sz w:val="24"/>
          <w:szCs w:val="24"/>
          <w14:textFill>
            <w14:solidFill>
              <w14:schemeClr w14:val="tx1"/>
            </w14:solidFill>
          </w14:textFill>
        </w:rPr>
        <w:t>活动，现根关于</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方正仿宋" w:cs="Times New Roman"/>
          <w:color w:val="000000" w:themeColor="text1"/>
          <w:sz w:val="24"/>
          <w:szCs w:val="24"/>
          <w14:textFill>
            <w14:solidFill>
              <w14:schemeClr w14:val="tx1"/>
            </w14:solidFill>
          </w14:textFill>
        </w:rPr>
        <w:t>资格要求的相关规定，特别针对以下条款，郑重承诺：</w:t>
      </w:r>
    </w:p>
    <w:p w14:paraId="21AF933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1、具有独立承担民事责任的能力；</w:t>
      </w:r>
    </w:p>
    <w:p w14:paraId="681A320D">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2、具有良好的商业信誉和健全的财务会计制度；</w:t>
      </w:r>
    </w:p>
    <w:p w14:paraId="383A9EB1">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3、具有履行合同所必须的设备和专业技术能力；</w:t>
      </w:r>
    </w:p>
    <w:p w14:paraId="4E29497B">
      <w:pPr>
        <w:adjustRightInd w:val="0"/>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4、具有依法缴纳税收和社会保障资金的良好记录；</w:t>
      </w:r>
    </w:p>
    <w:p w14:paraId="0A48D35A">
      <w:pPr>
        <w:widowControl/>
        <w:spacing w:line="360" w:lineRule="auto"/>
        <w:ind w:firstLine="480" w:firstLineChars="200"/>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5、参加本次</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方正仿宋" w:cs="Times New Roman"/>
          <w:color w:val="000000" w:themeColor="text1"/>
          <w:sz w:val="24"/>
          <w:szCs w:val="24"/>
          <w14:textFill>
            <w14:solidFill>
              <w14:schemeClr w14:val="tx1"/>
            </w14:solidFill>
          </w14:textFill>
        </w:rPr>
        <w:t>前三年内，在经营活动中没有重大违法记录。</w:t>
      </w:r>
    </w:p>
    <w:p w14:paraId="16DEA42B">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p>
    <w:p w14:paraId="28E49537">
      <w:pPr>
        <w:widowControl/>
        <w:spacing w:line="360" w:lineRule="auto"/>
        <w:ind w:firstLine="480" w:firstLineChars="200"/>
        <w:jc w:val="lef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如违反以上承诺，本公司愿承担一切法律责任。</w:t>
      </w:r>
    </w:p>
    <w:p w14:paraId="6208D971">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0F1AD968">
      <w:pPr>
        <w:adjustRightInd w:val="0"/>
        <w:spacing w:line="360" w:lineRule="auto"/>
        <w:ind w:firstLine="4080" w:firstLineChars="1700"/>
        <w:rPr>
          <w:rFonts w:hint="default" w:ascii="Times New Roman" w:hAnsi="Times New Roman" w:eastAsia="方正仿宋" w:cs="Times New Roman"/>
          <w:color w:val="000000" w:themeColor="text1"/>
          <w:sz w:val="24"/>
          <w:szCs w:val="24"/>
          <w14:textFill>
            <w14:solidFill>
              <w14:schemeClr w14:val="tx1"/>
            </w14:solidFill>
          </w14:textFill>
        </w:rPr>
      </w:pPr>
    </w:p>
    <w:p w14:paraId="4FFA452A">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14:paraId="26CF5D08">
      <w:pPr>
        <w:adjustRightInd w:val="0"/>
        <w:spacing w:line="360" w:lineRule="auto"/>
        <w:jc w:val="right"/>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14:paraId="7A337C85">
      <w:pPr>
        <w:adjustRightInd w:val="0"/>
        <w:spacing w:line="360" w:lineRule="auto"/>
        <w:jc w:val="right"/>
        <w:rPr>
          <w:rFonts w:hint="default" w:ascii="Times New Roman" w:hAnsi="Times New Roman" w:eastAsia="方正仿宋" w:cs="Times New Roman"/>
          <w:b/>
          <w:bCs/>
          <w:sz w:val="32"/>
          <w:szCs w:val="32"/>
          <w:lang w:val="en-US" w:eastAsia="zh-CN"/>
        </w:rPr>
        <w:sectPr>
          <w:headerReference r:id="rId5" w:type="default"/>
          <w:footerReference r:id="rId6" w:type="default"/>
          <w:pgSz w:w="11906" w:h="16838"/>
          <w:pgMar w:top="1247" w:right="1134" w:bottom="1134" w:left="1247" w:header="851" w:footer="851" w:gutter="0"/>
          <w:cols w:space="720" w:num="1"/>
          <w:docGrid w:linePitch="312" w:charSpace="0"/>
        </w:sect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p>
    <w:p w14:paraId="52300402">
      <w:pPr>
        <w:pStyle w:val="6"/>
        <w:rPr>
          <w:rFonts w:hint="default"/>
          <w:lang w:val="en-US" w:eastAsia="zh-CN"/>
        </w:rPr>
      </w:pPr>
    </w:p>
    <w:p w14:paraId="5CA20D23">
      <w:pPr>
        <w:pStyle w:val="16"/>
        <w:jc w:val="center"/>
        <w:rPr>
          <w:rFonts w:hint="default" w:ascii="Times New Roman" w:hAnsi="Times New Roman" w:eastAsia="方正仿宋" w:cs="Times New Roman"/>
          <w:b/>
          <w:bCs/>
          <w:color w:val="000000" w:themeColor="text1"/>
          <w:lang w:val="en-US" w:eastAsia="zh-CN"/>
          <w14:textFill>
            <w14:solidFill>
              <w14:schemeClr w14:val="tx1"/>
            </w14:solidFill>
          </w14:textFill>
        </w:rPr>
      </w:pPr>
    </w:p>
    <w:p w14:paraId="5E4E702F">
      <w:pPr>
        <w:pStyle w:val="3"/>
        <w:tabs>
          <w:tab w:val="left" w:pos="0"/>
        </w:tabs>
        <w:spacing w:line="360" w:lineRule="auto"/>
        <w:ind w:left="1606" w:hanging="1606"/>
        <w:jc w:val="center"/>
        <w:rPr>
          <w:rFonts w:hint="default" w:ascii="Times New Roman" w:hAnsi="Times New Roman" w:eastAsia="方正仿宋" w:cs="Times New Roman"/>
          <w:color w:val="auto"/>
          <w:sz w:val="28"/>
          <w:szCs w:val="28"/>
          <w:highlight w:val="none"/>
        </w:rPr>
      </w:pPr>
      <w:r>
        <w:rPr>
          <w:rFonts w:hint="eastAsia" w:ascii="Times New Roman" w:hAnsi="Times New Roman" w:eastAsia="方正仿宋" w:cs="Times New Roman"/>
          <w:color w:val="auto"/>
          <w:sz w:val="28"/>
          <w:szCs w:val="28"/>
          <w:highlight w:val="none"/>
          <w:lang w:val="en-US" w:eastAsia="zh-CN"/>
        </w:rPr>
        <w:t>四、</w:t>
      </w:r>
      <w:r>
        <w:rPr>
          <w:rFonts w:hint="default" w:ascii="Times New Roman" w:hAnsi="Times New Roman" w:eastAsia="方正仿宋" w:cs="Times New Roman"/>
          <w:color w:val="auto"/>
          <w:sz w:val="28"/>
          <w:szCs w:val="28"/>
          <w:highlight w:val="none"/>
        </w:rPr>
        <w:t>法定代表人授权委托书</w:t>
      </w:r>
    </w:p>
    <w:p w14:paraId="54FFFE60">
      <w:pPr>
        <w:spacing w:line="360" w:lineRule="auto"/>
        <w:jc w:val="center"/>
        <w:rPr>
          <w:rFonts w:hint="default" w:ascii="Times New Roman" w:hAnsi="Times New Roman" w:eastAsia="方正仿宋" w:cs="Times New Roman"/>
          <w:b/>
          <w:color w:val="auto"/>
          <w:sz w:val="24"/>
          <w:szCs w:val="24"/>
          <w:highlight w:val="none"/>
        </w:rPr>
      </w:pPr>
    </w:p>
    <w:p w14:paraId="1261BE1B">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本人</w:t>
      </w:r>
      <w:r>
        <w:rPr>
          <w:rFonts w:hint="default" w:ascii="Times New Roman" w:hAnsi="Times New Roman" w:eastAsia="方正仿宋" w:cs="Times New Roman"/>
          <w:color w:val="auto"/>
          <w:sz w:val="24"/>
          <w:szCs w:val="24"/>
          <w:highlight w:val="none"/>
          <w:u w:val="single"/>
        </w:rPr>
        <w:t xml:space="preserve">    (姓名)（身份证号码）  </w:t>
      </w:r>
      <w:r>
        <w:rPr>
          <w:rFonts w:hint="default" w:ascii="Times New Roman" w:hAnsi="Times New Roman" w:eastAsia="方正仿宋" w:cs="Times New Roman"/>
          <w:color w:val="auto"/>
          <w:sz w:val="24"/>
          <w:szCs w:val="24"/>
          <w:highlight w:val="none"/>
        </w:rPr>
        <w:t>系</w:t>
      </w:r>
      <w:r>
        <w:rPr>
          <w:rFonts w:hint="default" w:ascii="Times New Roman" w:hAnsi="Times New Roman" w:eastAsia="方正仿宋" w:cs="Times New Roman"/>
          <w:color w:val="auto"/>
          <w:sz w:val="24"/>
          <w:szCs w:val="24"/>
          <w:highlight w:val="none"/>
          <w:u w:val="single"/>
        </w:rPr>
        <w:t xml:space="preserve">    (供应商名称)  </w:t>
      </w:r>
      <w:r>
        <w:rPr>
          <w:rFonts w:hint="default" w:ascii="Times New Roman" w:hAnsi="Times New Roman" w:eastAsia="方正仿宋" w:cs="Times New Roman"/>
          <w:color w:val="auto"/>
          <w:sz w:val="24"/>
          <w:szCs w:val="24"/>
          <w:highlight w:val="none"/>
        </w:rPr>
        <w:t>的法定代表人，现委托本单位人员</w:t>
      </w:r>
      <w:r>
        <w:rPr>
          <w:rFonts w:hint="default" w:ascii="Times New Roman" w:hAnsi="Times New Roman" w:eastAsia="方正仿宋" w:cs="Times New Roman"/>
          <w:color w:val="auto"/>
          <w:sz w:val="24"/>
          <w:szCs w:val="24"/>
          <w:highlight w:val="none"/>
          <w:u w:val="single"/>
        </w:rPr>
        <w:t xml:space="preserve">   (姓名) （身份证号码） </w:t>
      </w:r>
      <w:r>
        <w:rPr>
          <w:rFonts w:hint="default" w:ascii="Times New Roman" w:hAnsi="Times New Roman" w:eastAsia="方正仿宋" w:cs="Times New Roman"/>
          <w:color w:val="auto"/>
          <w:sz w:val="24"/>
          <w:szCs w:val="24"/>
          <w:highlight w:val="none"/>
        </w:rPr>
        <w:t xml:space="preserve">为我方代理人。代理人根据授权，在参与 </w:t>
      </w:r>
      <w:r>
        <w:rPr>
          <w:rFonts w:hint="default" w:ascii="Times New Roman" w:hAnsi="Times New Roman" w:eastAsia="方正仿宋" w:cs="Times New Roman"/>
          <w:color w:val="auto"/>
          <w:sz w:val="24"/>
          <w:szCs w:val="24"/>
          <w:highlight w:val="none"/>
          <w:u w:val="single"/>
        </w:rPr>
        <w:t xml:space="preserve">       （项目或事项）  </w:t>
      </w:r>
      <w:r>
        <w:rPr>
          <w:rFonts w:hint="default" w:ascii="Times New Roman" w:hAnsi="Times New Roman" w:eastAsia="方正仿宋" w:cs="Times New Roman"/>
          <w:color w:val="auto"/>
          <w:sz w:val="24"/>
          <w:szCs w:val="24"/>
          <w:highlight w:val="none"/>
        </w:rPr>
        <w:t>报价及合同签署等活动过程中所签署的一切文件和处理与之有关的一切事务，其法律后果由我方承担。</w:t>
      </w:r>
    </w:p>
    <w:p w14:paraId="74A28036">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委托期限:自本授权委托书签署之日起至</w:t>
      </w:r>
      <w:r>
        <w:rPr>
          <w:rFonts w:hint="default" w:ascii="Times New Roman" w:hAnsi="Times New Roman" w:eastAsia="方正仿宋" w:cs="Times New Roman"/>
          <w:color w:val="auto"/>
          <w:sz w:val="24"/>
          <w:szCs w:val="24"/>
          <w:highlight w:val="none"/>
          <w:u w:val="single"/>
        </w:rPr>
        <w:t xml:space="preserve">   </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项目</w:t>
      </w:r>
      <w:r>
        <w:rPr>
          <w:rFonts w:hint="eastAsia" w:ascii="Times New Roman" w:hAnsi="Times New Roman" w:eastAsia="方正仿宋" w:cs="Times New Roman"/>
          <w:color w:val="auto"/>
          <w:sz w:val="24"/>
          <w:szCs w:val="24"/>
          <w:highlight w:val="none"/>
          <w:u w:val="single"/>
          <w:lang w:val="en-US" w:eastAsia="zh-CN"/>
        </w:rPr>
        <w:t>或</w:t>
      </w:r>
      <w:r>
        <w:rPr>
          <w:rFonts w:hint="default" w:ascii="Times New Roman" w:hAnsi="Times New Roman" w:eastAsia="方正仿宋" w:cs="Times New Roman"/>
          <w:color w:val="auto"/>
          <w:sz w:val="24"/>
          <w:szCs w:val="24"/>
          <w:highlight w:val="none"/>
          <w:u w:val="single"/>
        </w:rPr>
        <w:t xml:space="preserve"> </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 xml:space="preserve">事项   </w:t>
      </w:r>
      <w:r>
        <w:rPr>
          <w:rFonts w:hint="default" w:ascii="Times New Roman" w:hAnsi="Times New Roman" w:eastAsia="方正仿宋" w:cs="Times New Roman"/>
          <w:color w:val="auto"/>
          <w:sz w:val="24"/>
          <w:szCs w:val="24"/>
          <w:highlight w:val="none"/>
        </w:rPr>
        <w:t>结束为止。</w:t>
      </w:r>
    </w:p>
    <w:p w14:paraId="02D320A5">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代理人无转委托权。</w:t>
      </w:r>
    </w:p>
    <w:p w14:paraId="7F8FE538">
      <w:pPr>
        <w:spacing w:line="360" w:lineRule="auto"/>
        <w:ind w:left="359" w:leftChars="171" w:right="-4" w:rightChars="-2" w:firstLine="480" w:firstLineChars="200"/>
        <w:rPr>
          <w:rFonts w:hint="eastAsia"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rPr>
        <w:t>附</w:t>
      </w:r>
      <w:r>
        <w:rPr>
          <w:rFonts w:hint="eastAsia" w:ascii="Times New Roman" w:hAnsi="Times New Roman" w:eastAsia="方正仿宋" w:cs="Times New Roman"/>
          <w:color w:val="auto"/>
          <w:sz w:val="24"/>
          <w:szCs w:val="24"/>
          <w:highlight w:val="none"/>
          <w:lang w:eastAsia="zh-CN"/>
        </w:rPr>
        <w:t>：</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(1)法定代表人身份证明和法定代表人身份证复印件或扫描件</w:t>
      </w:r>
      <w:r>
        <w:rPr>
          <w:rFonts w:hint="eastAsia" w:ascii="Times New Roman" w:hAnsi="Times New Roman" w:eastAsia="方正仿宋" w:cs="Times New Roman"/>
          <w:color w:val="auto"/>
          <w:sz w:val="24"/>
          <w:szCs w:val="24"/>
          <w:highlight w:val="none"/>
          <w:lang w:eastAsia="zh-CN"/>
        </w:rPr>
        <w:t>。</w:t>
      </w:r>
    </w:p>
    <w:p w14:paraId="43C6B31B">
      <w:pPr>
        <w:pStyle w:val="16"/>
        <w:ind w:firstLine="960" w:firstLineChars="400"/>
        <w:rPr>
          <w:rFonts w:hint="default" w:eastAsia="方正仿宋"/>
          <w:lang w:val="en-US" w:eastAsia="zh-CN"/>
        </w:rPr>
      </w:pPr>
      <w:r>
        <w:rPr>
          <w:rFonts w:hint="eastAsia" w:ascii="Times New Roman" w:hAnsi="Times New Roman" w:eastAsia="方正仿宋" w:cs="Times New Roman"/>
          <w:color w:val="auto"/>
          <w:sz w:val="24"/>
          <w:szCs w:val="24"/>
          <w:highlight w:val="none"/>
          <w:lang w:eastAsia="zh-CN"/>
        </w:rPr>
        <w:t>（</w:t>
      </w:r>
      <w:r>
        <w:rPr>
          <w:rFonts w:hint="eastAsia" w:ascii="Times New Roman" w:hAnsi="Times New Roman" w:eastAsia="方正仿宋" w:cs="Times New Roman"/>
          <w:color w:val="auto"/>
          <w:sz w:val="24"/>
          <w:szCs w:val="24"/>
          <w:highlight w:val="none"/>
          <w:lang w:val="en-US" w:eastAsia="zh-CN"/>
        </w:rPr>
        <w:t>2</w:t>
      </w:r>
      <w:r>
        <w:rPr>
          <w:rFonts w:hint="eastAsia"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委托代理人身份证复印件或扫描件和社保证明</w:t>
      </w:r>
      <w:r>
        <w:rPr>
          <w:rFonts w:hint="eastAsia" w:ascii="Times New Roman" w:hAnsi="Times New Roman" w:eastAsia="方正仿宋" w:cs="Times New Roman"/>
          <w:kern w:val="0"/>
          <w:sz w:val="24"/>
          <w:szCs w:val="24"/>
          <w:highlight w:val="none"/>
          <w:lang w:val="en-US" w:eastAsia="zh-CN"/>
        </w:rPr>
        <w:t>（无社保证明的需提供劳动合同）</w:t>
      </w:r>
      <w:r>
        <w:rPr>
          <w:rFonts w:hint="eastAsia" w:ascii="Times New Roman" w:eastAsia="方正仿宋" w:cs="Times New Roman"/>
          <w:kern w:val="0"/>
          <w:sz w:val="24"/>
          <w:szCs w:val="24"/>
          <w:highlight w:val="none"/>
          <w:lang w:val="en-US" w:eastAsia="zh-CN"/>
        </w:rPr>
        <w:t>。</w:t>
      </w:r>
    </w:p>
    <w:p w14:paraId="71CFFD24">
      <w:pPr>
        <w:spacing w:line="360" w:lineRule="auto"/>
        <w:ind w:left="359" w:leftChars="171" w:right="-4" w:rightChars="-2" w:firstLine="960" w:firstLineChars="400"/>
        <w:rPr>
          <w:rFonts w:hint="default" w:ascii="Times New Roman" w:hAnsi="Times New Roman" w:eastAsia="方正仿宋" w:cs="Times New Roman"/>
          <w:color w:val="auto"/>
          <w:sz w:val="24"/>
          <w:szCs w:val="24"/>
          <w:highlight w:val="none"/>
        </w:rPr>
      </w:pPr>
    </w:p>
    <w:p w14:paraId="3AEFC1B1">
      <w:pPr>
        <w:pStyle w:val="16"/>
        <w:rPr>
          <w:rFonts w:hint="default" w:eastAsia="方正仿宋"/>
          <w:lang w:val="en-US" w:eastAsia="zh-CN"/>
        </w:rPr>
      </w:pPr>
    </w:p>
    <w:p w14:paraId="0E1F4B50">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28A83CEF">
      <w:pPr>
        <w:spacing w:line="360" w:lineRule="auto"/>
        <w:ind w:right="-4" w:rightChars="-2" w:firstLine="2400" w:firstLineChars="1000"/>
        <w:jc w:val="both"/>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val="en-US" w:eastAsia="zh-CN"/>
        </w:rPr>
        <w:t>报价申请人</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（盖单位公章）</w:t>
      </w:r>
    </w:p>
    <w:p w14:paraId="4FE6EB4F">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法定代表人：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08E63179">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委托代理人：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p>
    <w:p w14:paraId="187417FC">
      <w:pPr>
        <w:spacing w:line="360" w:lineRule="auto"/>
        <w:ind w:right="-4" w:rightChars="-2"/>
        <w:jc w:val="center"/>
        <w:rPr>
          <w:rFonts w:hint="default" w:ascii="Times New Roman" w:hAnsi="Times New Roman" w:eastAsia="方正仿宋" w:cs="Times New Roman"/>
          <w:color w:val="auto"/>
          <w:sz w:val="24"/>
          <w:szCs w:val="24"/>
          <w:highlight w:val="none"/>
        </w:rPr>
      </w:pP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联系电话：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（固定电话）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（移动电话）</w:t>
      </w:r>
    </w:p>
    <w:p w14:paraId="51690969">
      <w:pPr>
        <w:spacing w:line="360" w:lineRule="auto"/>
        <w:ind w:right="-4" w:rightChars="-2" w:firstLine="3360" w:firstLineChars="1400"/>
        <w:jc w:val="left"/>
        <w:rPr>
          <w:rFonts w:hint="default" w:ascii="Times New Roman" w:hAnsi="Times New Roman" w:eastAsia="宋体" w:cs="Times New Roman"/>
          <w:color w:val="auto"/>
          <w:highlight w:val="none"/>
        </w:rPr>
      </w:pPr>
      <w:r>
        <w:rPr>
          <w:rFonts w:hint="default" w:ascii="Times New Roman" w:hAnsi="Times New Roman" w:eastAsia="方正仿宋" w:cs="Times New Roman"/>
          <w:color w:val="auto"/>
          <w:sz w:val="24"/>
          <w:szCs w:val="24"/>
          <w:highlight w:val="none"/>
        </w:rPr>
        <w:t>日 期:</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日</w:t>
      </w:r>
    </w:p>
    <w:p w14:paraId="1F03885E">
      <w:pPr>
        <w:pStyle w:val="16"/>
        <w:rPr>
          <w:rFonts w:hint="default" w:ascii="Times New Roman" w:hAnsi="Times New Roman" w:eastAsia="宋体" w:cs="Times New Roman"/>
          <w:color w:val="auto"/>
          <w:highlight w:val="none"/>
        </w:rPr>
      </w:pPr>
    </w:p>
    <w:p w14:paraId="00B67746">
      <w:pPr>
        <w:spacing w:line="360" w:lineRule="auto"/>
        <w:rPr>
          <w:rFonts w:hint="default" w:ascii="Times New Roman" w:hAnsi="Times New Roman" w:eastAsia="宋体" w:cs="Times New Roman"/>
          <w:color w:val="auto"/>
          <w:highlight w:val="none"/>
        </w:rPr>
      </w:pPr>
    </w:p>
    <w:p w14:paraId="1405F5EA">
      <w:pPr>
        <w:spacing w:line="360" w:lineRule="auto"/>
        <w:rPr>
          <w:rFonts w:hint="eastAsia" w:ascii="宋体" w:hAnsi="宋体"/>
          <w:b/>
          <w:bCs/>
          <w:sz w:val="36"/>
          <w:szCs w:val="44"/>
          <w:lang w:val="en-US" w:eastAsia="zh-CN"/>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r>
        <w:rPr>
          <w:rFonts w:hint="eastAsia" w:ascii="宋体" w:hAnsi="宋体"/>
          <w:b/>
          <w:bCs/>
          <w:sz w:val="36"/>
          <w:szCs w:val="44"/>
          <w:lang w:val="en-US" w:eastAsia="zh-CN"/>
        </w:rPr>
        <w:br w:type="page"/>
      </w:r>
    </w:p>
    <w:p w14:paraId="1FA4EC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eastAsia" w:ascii="宋体" w:hAnsi="宋体"/>
          <w:b/>
          <w:bCs/>
          <w:sz w:val="36"/>
          <w:szCs w:val="44"/>
          <w:lang w:val="en-US" w:eastAsia="zh-CN"/>
        </w:rPr>
      </w:pPr>
      <w:r>
        <w:rPr>
          <w:rFonts w:hint="eastAsia" w:ascii="宋体" w:hAnsi="宋体"/>
          <w:b/>
          <w:bCs/>
          <w:sz w:val="36"/>
          <w:szCs w:val="44"/>
          <w:lang w:val="en-US" w:eastAsia="zh-CN"/>
        </w:rPr>
        <w:t>五、法定代表人身份证明</w:t>
      </w:r>
    </w:p>
    <w:p w14:paraId="3ACDAFC3">
      <w:pPr>
        <w:spacing w:line="360" w:lineRule="auto"/>
        <w:ind w:right="-4" w:rightChars="-2"/>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单位性质:</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地址:</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成立时间:</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年</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月</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r>
        <w:rPr>
          <w:rFonts w:hint="default" w:ascii="Times New Roman" w:hAnsi="Times New Roman" w:eastAsia="方正仿宋" w:cs="Times New Roman"/>
          <w:color w:val="auto"/>
          <w:sz w:val="24"/>
          <w:szCs w:val="24"/>
          <w:highlight w:val="none"/>
        </w:rPr>
        <w:t>经营期限:</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br w:type="textWrapping"/>
      </w:r>
      <w:r>
        <w:rPr>
          <w:rFonts w:hint="default" w:ascii="Times New Roman" w:hAnsi="Times New Roman" w:eastAsia="方正仿宋" w:cs="Times New Roman"/>
          <w:color w:val="auto"/>
          <w:sz w:val="24"/>
          <w:szCs w:val="24"/>
          <w:highlight w:val="none"/>
        </w:rPr>
        <w:t>姓名:</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系</w:t>
      </w:r>
      <w:r>
        <w:rPr>
          <w:rFonts w:hint="eastAsia"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(单位名称)</w:t>
      </w:r>
      <w:r>
        <w:rPr>
          <w:rFonts w:hint="default" w:ascii="Times New Roman" w:hAnsi="Times New Roman" w:eastAsia="方正仿宋" w:cs="Times New Roman"/>
          <w:color w:val="auto"/>
          <w:sz w:val="24"/>
          <w:szCs w:val="24"/>
          <w:highlight w:val="none"/>
        </w:rPr>
        <w:t>的法定代表人(职务:</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电话</w:t>
      </w:r>
      <w:r>
        <w:rPr>
          <w:rFonts w:hint="default" w:ascii="Times New Roman" w:hAnsi="Times New Roman" w:eastAsia="方正仿宋" w:cs="Times New Roman"/>
          <w:color w:val="auto"/>
          <w:sz w:val="24"/>
          <w:szCs w:val="24"/>
          <w:highlight w:val="none"/>
        </w:rPr>
        <w:t>:</w:t>
      </w:r>
      <w:r>
        <w:rPr>
          <w:rFonts w:hint="eastAsia" w:ascii="Times New Roman" w:hAnsi="Times New Roman" w:eastAsia="方正仿宋" w:cs="Times New Roman"/>
          <w:color w:val="auto"/>
          <w:sz w:val="24"/>
          <w:szCs w:val="24"/>
          <w:highlight w:val="none"/>
          <w:u w:val="single"/>
          <w:lang w:val="en-US" w:eastAsia="zh-CN"/>
        </w:rPr>
        <w:t xml:space="preserve">      </w:t>
      </w:r>
      <w:r>
        <w:rPr>
          <w:rFonts w:hint="eastAsia" w:ascii="Times New Roman" w:hAnsi="Times New Roman" w:eastAsia="方正仿宋" w:cs="Times New Roman"/>
          <w:color w:val="auto"/>
          <w:sz w:val="24"/>
          <w:szCs w:val="24"/>
          <w:highlight w:val="none"/>
          <w:lang w:val="en-US" w:eastAsia="zh-CN"/>
        </w:rPr>
        <w:t>）</w:t>
      </w:r>
    </w:p>
    <w:p w14:paraId="4B84110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p>
    <w:p w14:paraId="0D354B9F">
      <w:pPr>
        <w:spacing w:line="360" w:lineRule="auto"/>
        <w:ind w:left="359" w:leftChars="171" w:right="-4" w:rightChars="-2" w:firstLine="480" w:firstLineChars="200"/>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特此证明。</w:t>
      </w:r>
      <w:r>
        <w:rPr>
          <w:rFonts w:hint="default" w:ascii="Times New Roman" w:hAnsi="Times New Roman" w:eastAsia="方正仿宋" w:cs="Times New Roman"/>
          <w:color w:val="auto"/>
          <w:sz w:val="24"/>
          <w:szCs w:val="24"/>
          <w:highlight w:val="none"/>
        </w:rPr>
        <w:br w:type="textWrapping"/>
      </w:r>
    </w:p>
    <w:p w14:paraId="2B79B73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br w:type="textWrapping"/>
      </w:r>
    </w:p>
    <w:p w14:paraId="1BFECB8A">
      <w:pPr>
        <w:spacing w:line="360" w:lineRule="auto"/>
        <w:ind w:left="359" w:leftChars="171" w:right="-4" w:rightChars="-2" w:firstLine="480" w:firstLineChars="200"/>
        <w:jc w:val="right"/>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单位名称:</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(盖单位章)</w:t>
      </w:r>
      <w:r>
        <w:rPr>
          <w:rFonts w:hint="default" w:ascii="Times New Roman" w:hAnsi="Times New Roman" w:eastAsia="方正仿宋" w:cs="Times New Roman"/>
          <w:color w:val="auto"/>
          <w:sz w:val="24"/>
          <w:szCs w:val="24"/>
          <w:highlight w:val="none"/>
        </w:rPr>
        <w:br w:type="textWrapping"/>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年</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月</w:t>
      </w:r>
      <w:r>
        <w:rPr>
          <w:rFonts w:hint="eastAsia"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rPr>
        <w:br w:type="textWrapping"/>
      </w:r>
    </w:p>
    <w:p w14:paraId="767494C8">
      <w:pPr>
        <w:rPr>
          <w:rFonts w:ascii="宋体" w:hAnsi="宋体" w:eastAsia="宋体" w:cs="宋体"/>
          <w:sz w:val="24"/>
          <w:szCs w:val="24"/>
        </w:rPr>
      </w:pPr>
    </w:p>
    <w:p w14:paraId="27859E1E">
      <w:pPr>
        <w:rPr>
          <w:rFonts w:ascii="宋体" w:hAnsi="宋体" w:eastAsia="宋体" w:cs="宋体"/>
          <w:sz w:val="24"/>
          <w:szCs w:val="24"/>
        </w:rPr>
      </w:pPr>
    </w:p>
    <w:p w14:paraId="3D02B05D">
      <w:pPr>
        <w:rPr>
          <w:rFonts w:ascii="宋体" w:hAnsi="宋体" w:eastAsia="宋体" w:cs="宋体"/>
          <w:sz w:val="24"/>
          <w:szCs w:val="24"/>
        </w:rPr>
      </w:pPr>
    </w:p>
    <w:p w14:paraId="7BBB598C">
      <w:pPr>
        <w:rPr>
          <w:rFonts w:hint="default" w:ascii="宋体" w:hAnsi="宋体" w:eastAsia="宋体" w:cs="宋体"/>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w:t>
      </w:r>
      <w:r>
        <w:rPr>
          <w:rFonts w:hint="eastAsia" w:ascii="Times New Roman" w:hAnsi="Times New Roman" w:cs="Times New Roman"/>
          <w:b/>
          <w:color w:val="auto"/>
          <w:szCs w:val="21"/>
          <w:highlight w:val="none"/>
          <w:lang w:val="en-US" w:eastAsia="zh-CN"/>
        </w:rPr>
        <w:t>的需提供法定代表人身份证明和法定代表人身份证复印件</w:t>
      </w:r>
    </w:p>
    <w:p w14:paraId="7107B604">
      <w:pPr>
        <w:rPr>
          <w:rFonts w:ascii="宋体" w:hAnsi="宋体" w:eastAsia="宋体" w:cs="宋体"/>
          <w:sz w:val="24"/>
          <w:szCs w:val="24"/>
        </w:rPr>
      </w:pPr>
      <w:r>
        <w:rPr>
          <w:rFonts w:ascii="宋体" w:hAnsi="宋体" w:eastAsia="宋体" w:cs="宋体"/>
          <w:sz w:val="24"/>
          <w:szCs w:val="24"/>
        </w:rPr>
        <w:br w:type="page"/>
      </w:r>
    </w:p>
    <w:p w14:paraId="58DA68B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3" w:firstLineChars="200"/>
        <w:jc w:val="center"/>
        <w:textAlignment w:val="auto"/>
        <w:rPr>
          <w:rFonts w:hint="default" w:ascii="宋体" w:hAnsi="宋体"/>
          <w:b/>
          <w:bCs/>
          <w:sz w:val="36"/>
          <w:szCs w:val="44"/>
          <w:lang w:val="en-US" w:eastAsia="zh-CN"/>
        </w:rPr>
      </w:pPr>
      <w:r>
        <w:rPr>
          <w:rFonts w:hint="eastAsia" w:ascii="宋体" w:hAnsi="宋体"/>
          <w:b/>
          <w:bCs/>
          <w:sz w:val="36"/>
          <w:szCs w:val="44"/>
          <w:lang w:val="en-US" w:eastAsia="zh-CN"/>
        </w:rPr>
        <w:t>六、需要提交的其他资料（格式自拟）</w:t>
      </w:r>
    </w:p>
    <w:p w14:paraId="2B852154">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2724B8ED">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3BBD5710">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08D44FB7">
      <w:pPr>
        <w:pStyle w:val="17"/>
        <w:spacing w:line="360" w:lineRule="auto"/>
        <w:rPr>
          <w:rFonts w:hint="default" w:ascii="Times New Roman" w:hAnsi="Times New Roman" w:eastAsia="方正仿宋" w:cs="Times New Roman"/>
          <w:color w:val="000000" w:themeColor="text1"/>
          <w:sz w:val="24"/>
          <w:szCs w:val="24"/>
          <w14:textFill>
            <w14:solidFill>
              <w14:schemeClr w14:val="tx1"/>
            </w14:solidFill>
          </w14:textFill>
        </w:rPr>
      </w:pPr>
    </w:p>
    <w:p w14:paraId="467AA25A">
      <w:pPr>
        <w:rPr>
          <w:rFonts w:hint="default" w:eastAsia="宋体"/>
          <w:sz w:val="28"/>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E8400B42-10A8-47CB-A566-341FF1089226}"/>
  </w:font>
  <w:font w:name="方正仿宋">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2" w:fontKey="{5CBAD297-01ED-4EB5-8354-41F079C7FEEF}"/>
  </w:font>
  <w:font w:name="仿宋_GB2312">
    <w:panose1 w:val="02010609030101010101"/>
    <w:charset w:val="86"/>
    <w:family w:val="modern"/>
    <w:pitch w:val="default"/>
    <w:sig w:usb0="00000001" w:usb1="080E0000" w:usb2="00000000" w:usb3="00000000" w:csb0="00040000" w:csb1="00000000"/>
    <w:embedRegular r:id="rId3" w:fontKey="{C8518573-DF3A-4514-A6E8-35B26A0259ED}"/>
  </w:font>
  <w:font w:name="方正黑体">
    <w:panose1 w:val="03000509000000000000"/>
    <w:charset w:val="86"/>
    <w:family w:val="auto"/>
    <w:pitch w:val="default"/>
    <w:sig w:usb0="00000001" w:usb1="080E0000" w:usb2="00000000" w:usb3="00000000" w:csb0="00040000" w:csb1="00000000"/>
  </w:font>
  <w:font w:name="方正楷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4BB6">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490ACDF5">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A27BC">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51</w:t>
    </w:r>
    <w:r>
      <w:fldChar w:fldCharType="end"/>
    </w:r>
  </w:p>
  <w:p w14:paraId="7BE193A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332AF">
    <w:pPr>
      <w:pStyle w:val="10"/>
      <w:pBdr>
        <w:bottom w:val="none" w:color="auto" w:sz="0" w:space="0"/>
      </w:pBdr>
      <w:jc w:val="both"/>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BF21">
    <w:pPr>
      <w:pStyle w:val="10"/>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53E3C"/>
    <w:multiLevelType w:val="singleLevel"/>
    <w:tmpl w:val="C1F53E3C"/>
    <w:lvl w:ilvl="0" w:tentative="0">
      <w:start w:val="1"/>
      <w:numFmt w:val="chineseCounting"/>
      <w:suff w:val="nothing"/>
      <w:lvlText w:val="%1、"/>
      <w:lvlJc w:val="left"/>
      <w:rPr>
        <w:rFonts w:hint="eastAsia"/>
      </w:rPr>
    </w:lvl>
  </w:abstractNum>
  <w:abstractNum w:abstractNumId="1">
    <w:nsid w:val="3DF379B4"/>
    <w:multiLevelType w:val="singleLevel"/>
    <w:tmpl w:val="3DF379B4"/>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50240"/>
    <w:rsid w:val="00B036AE"/>
    <w:rsid w:val="00FE1942"/>
    <w:rsid w:val="03147BA7"/>
    <w:rsid w:val="04516D24"/>
    <w:rsid w:val="04735444"/>
    <w:rsid w:val="06B33D85"/>
    <w:rsid w:val="07117EA5"/>
    <w:rsid w:val="09622C8A"/>
    <w:rsid w:val="09E047C0"/>
    <w:rsid w:val="0B911F88"/>
    <w:rsid w:val="0C5E5E59"/>
    <w:rsid w:val="10534754"/>
    <w:rsid w:val="10850EC4"/>
    <w:rsid w:val="1179579B"/>
    <w:rsid w:val="12551E0F"/>
    <w:rsid w:val="1521458A"/>
    <w:rsid w:val="15FB016F"/>
    <w:rsid w:val="163F6D8E"/>
    <w:rsid w:val="171D50F7"/>
    <w:rsid w:val="177E62D9"/>
    <w:rsid w:val="18A92683"/>
    <w:rsid w:val="1A5373F9"/>
    <w:rsid w:val="1B6167EF"/>
    <w:rsid w:val="1C4A27F6"/>
    <w:rsid w:val="1CFE11EF"/>
    <w:rsid w:val="1D710100"/>
    <w:rsid w:val="1D760DD2"/>
    <w:rsid w:val="1F1875CC"/>
    <w:rsid w:val="1F705CA9"/>
    <w:rsid w:val="20D14525"/>
    <w:rsid w:val="21166F57"/>
    <w:rsid w:val="21DF0B9E"/>
    <w:rsid w:val="22835CF3"/>
    <w:rsid w:val="2395441E"/>
    <w:rsid w:val="23EA7CFA"/>
    <w:rsid w:val="257149B0"/>
    <w:rsid w:val="259742FB"/>
    <w:rsid w:val="26AA787D"/>
    <w:rsid w:val="291369F2"/>
    <w:rsid w:val="2B80680A"/>
    <w:rsid w:val="2C6F6A3B"/>
    <w:rsid w:val="2C7D1A05"/>
    <w:rsid w:val="2DF221CE"/>
    <w:rsid w:val="2E3D1E67"/>
    <w:rsid w:val="2FA45453"/>
    <w:rsid w:val="31C84771"/>
    <w:rsid w:val="33D8341D"/>
    <w:rsid w:val="342F69AF"/>
    <w:rsid w:val="34860FB8"/>
    <w:rsid w:val="348E1C47"/>
    <w:rsid w:val="34932F99"/>
    <w:rsid w:val="34F760D5"/>
    <w:rsid w:val="36AE0FE6"/>
    <w:rsid w:val="37873DA8"/>
    <w:rsid w:val="38516F0E"/>
    <w:rsid w:val="38F54B56"/>
    <w:rsid w:val="39162FC5"/>
    <w:rsid w:val="39846181"/>
    <w:rsid w:val="3C7249B6"/>
    <w:rsid w:val="3ECC5A0A"/>
    <w:rsid w:val="4433559C"/>
    <w:rsid w:val="45F538D3"/>
    <w:rsid w:val="464C38AE"/>
    <w:rsid w:val="467F3837"/>
    <w:rsid w:val="47F5726B"/>
    <w:rsid w:val="48A44149"/>
    <w:rsid w:val="48AE321A"/>
    <w:rsid w:val="491A1542"/>
    <w:rsid w:val="4B5C7EB2"/>
    <w:rsid w:val="4B8A76FC"/>
    <w:rsid w:val="4DB941C8"/>
    <w:rsid w:val="50506344"/>
    <w:rsid w:val="508B3032"/>
    <w:rsid w:val="50BA02FE"/>
    <w:rsid w:val="52085A22"/>
    <w:rsid w:val="52873D72"/>
    <w:rsid w:val="545A4256"/>
    <w:rsid w:val="54D413B8"/>
    <w:rsid w:val="56E90AA3"/>
    <w:rsid w:val="58242BB1"/>
    <w:rsid w:val="588F75F5"/>
    <w:rsid w:val="59B368E2"/>
    <w:rsid w:val="5ACC413F"/>
    <w:rsid w:val="5AD4771F"/>
    <w:rsid w:val="5CD343C5"/>
    <w:rsid w:val="5D0B14FA"/>
    <w:rsid w:val="5D677CE9"/>
    <w:rsid w:val="5FC05EA2"/>
    <w:rsid w:val="607C76DB"/>
    <w:rsid w:val="61330309"/>
    <w:rsid w:val="613D1187"/>
    <w:rsid w:val="614A35AB"/>
    <w:rsid w:val="621152B5"/>
    <w:rsid w:val="62797B15"/>
    <w:rsid w:val="627E0125"/>
    <w:rsid w:val="627E0C00"/>
    <w:rsid w:val="62C5021E"/>
    <w:rsid w:val="63EB08BF"/>
    <w:rsid w:val="64674F3B"/>
    <w:rsid w:val="651144BD"/>
    <w:rsid w:val="66115A83"/>
    <w:rsid w:val="68602AED"/>
    <w:rsid w:val="687916F5"/>
    <w:rsid w:val="699A1BA3"/>
    <w:rsid w:val="6BD91AAD"/>
    <w:rsid w:val="6C007039"/>
    <w:rsid w:val="70C95090"/>
    <w:rsid w:val="72F84F0E"/>
    <w:rsid w:val="73853306"/>
    <w:rsid w:val="783A6D36"/>
    <w:rsid w:val="78D74359"/>
    <w:rsid w:val="7AD83918"/>
    <w:rsid w:val="7E1F3FA0"/>
    <w:rsid w:val="7EC7030B"/>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kern w:val="44"/>
      <w:sz w:val="30"/>
    </w:rPr>
  </w:style>
  <w:style w:type="paragraph" w:styleId="3">
    <w:name w:val="heading 2"/>
    <w:basedOn w:val="1"/>
    <w:next w:val="1"/>
    <w:qFormat/>
    <w:uiPriority w:val="0"/>
    <w:pPr>
      <w:keepNext/>
      <w:jc w:val="left"/>
      <w:outlineLvl w:val="1"/>
    </w:pPr>
    <w:rPr>
      <w:rFonts w:ascii="宋体" w:hAnsi="宋体"/>
      <w:b/>
      <w:bCs/>
    </w:rPr>
  </w:style>
  <w:style w:type="paragraph" w:styleId="4">
    <w:name w:val="heading 3"/>
    <w:basedOn w:val="1"/>
    <w:next w:val="1"/>
    <w:qFormat/>
    <w:uiPriority w:val="0"/>
    <w:pPr>
      <w:keepNext/>
      <w:keepLines/>
      <w:spacing w:line="360" w:lineRule="auto"/>
      <w:outlineLvl w:val="2"/>
    </w:pPr>
    <w:rPr>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pPr>
      <w:spacing w:after="120" w:afterLines="0"/>
    </w:pPr>
  </w:style>
  <w:style w:type="paragraph" w:styleId="7">
    <w:name w:val="Plain Text"/>
    <w:basedOn w:val="1"/>
    <w:qFormat/>
    <w:uiPriority w:val="0"/>
    <w:rPr>
      <w:rFonts w:ascii="宋体" w:hAnsi="Courier New" w:eastAsia="宋体" w:cs="Courier New"/>
      <w:szCs w:val="21"/>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Body Text First Indent"/>
    <w:basedOn w:val="6"/>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p0"/>
    <w:basedOn w:val="1"/>
    <w:qFormat/>
    <w:uiPriority w:val="99"/>
    <w:pPr>
      <w:widowControl/>
    </w:pPr>
    <w:rPr>
      <w:kern w:val="0"/>
      <w:szCs w:val="21"/>
    </w:rPr>
  </w:style>
  <w:style w:type="character" w:customStyle="1" w:styleId="18">
    <w:name w:val="font31"/>
    <w:basedOn w:val="14"/>
    <w:qFormat/>
    <w:uiPriority w:val="0"/>
    <w:rPr>
      <w:rFonts w:hint="eastAsia" w:ascii="宋体" w:hAnsi="宋体" w:eastAsia="宋体" w:cs="宋体"/>
      <w:color w:val="000000"/>
      <w:sz w:val="24"/>
      <w:szCs w:val="24"/>
      <w:u w:val="single"/>
    </w:rPr>
  </w:style>
  <w:style w:type="character" w:customStyle="1" w:styleId="19">
    <w:name w:val="font01"/>
    <w:basedOn w:val="1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3757</Words>
  <Characters>3901</Characters>
  <Lines>0</Lines>
  <Paragraphs>0</Paragraphs>
  <TotalTime>0</TotalTime>
  <ScaleCrop>false</ScaleCrop>
  <LinksUpToDate>false</LinksUpToDate>
  <CharactersWithSpaces>3997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2026-01-22T08:28:00Z</dcterms:created>
  <dc:creator>dell</dc:creator>
  <cp:lastModifiedBy>刘斯斯</cp:lastModifiedBy>
  <cp:lastPrinted>2026-09-04T01:42:00Z</cp:lastPrinted>
  <dcterms:modified xsi:type="dcterms:W3CDTF">2026-09-04T06:19:24Z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E5B2BC224C814A26A8C8FB84ED6225F7_13</vt:lpwstr>
  </property>
  <property fmtid="{D5CDD505-2E9C-101B-9397-08002B2CF9AE}" pid="4" name="KSOTemplateDocerSaveRecord">
    <vt:lpwstr>eyJoZGlkIjoiNjZmMDczN2ZhZmQzY2U1NWQ1ZjI0NzExYTMyYWQxYjMiLCJ1c2VySWQiOiIxODc4ODQyOTI5In0=</vt:lpwstr>
  </property>
</Properties>
</file>