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rPr>
          <w:rFonts w:hint="default" w:ascii="Times New Roman" w:hAnsi="Times New Roman" w:eastAsia="方正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40"/>
          <w:lang w:val="en-US" w:eastAsia="zh-CN"/>
        </w:rPr>
        <w:t>附件1：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成都天府国际生物城发展集团有限公司工会委员会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  <w:t>2026年会员子女暑期托管活动项目商务、技术及服务要求</w:t>
      </w:r>
    </w:p>
    <w:p>
      <w:pPr>
        <w:rPr>
          <w:rFonts w:hint="default" w:ascii="Times New Roman" w:hAnsi="Times New Roman" w:cs="Times New Roman"/>
        </w:rPr>
      </w:pP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一、项目概况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1、项目名称：成都天府国际生物城发展集团有限公司工会委员会2026年会员子女暑期托管活动</w:t>
      </w:r>
    </w:p>
    <w:p>
      <w:pPr>
        <w:spacing w:line="360" w:lineRule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2、项目基本情况介绍：乙方为甲方提供工会会员子女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暑期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托管服务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 xml:space="preserve">二、商务要求： 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1、服务期限：托管周期为六周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、结算方式：在本次活动结束且乙方将活动图片、视频资料（如有）的最终成品和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托管费用结算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单及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凭证提供给甲方后双方办理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对账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结算。</w:t>
      </w:r>
    </w:p>
    <w:p>
      <w:pPr>
        <w:spacing w:line="360" w:lineRule="auto"/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</w:pP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、支付方式：甲方在双方对账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结算</w:t>
      </w:r>
      <w:r>
        <w:rPr>
          <w:rFonts w:hint="default" w:ascii="Times New Roman" w:hAnsi="Times New Roman" w:eastAsia="方正仿宋_GB2312" w:cs="Times New Roman"/>
          <w:sz w:val="24"/>
          <w:szCs w:val="32"/>
        </w:rPr>
        <w:t>结束后【30】个工作日内，以银行转账方式按对账单载明金额向乙方一次性支付全部结算价款</w:t>
      </w:r>
      <w:r>
        <w:rPr>
          <w:rFonts w:hint="eastAsia" w:ascii="Times New Roman" w:hAnsi="Times New Roman" w:eastAsia="方正仿宋_GB2312" w:cs="Times New Roman"/>
          <w:sz w:val="24"/>
          <w:szCs w:val="32"/>
          <w:lang w:eastAsia="zh-CN"/>
        </w:rPr>
        <w:t>。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三、技术、服务要求：</w:t>
      </w:r>
    </w:p>
    <w:p>
      <w:pPr>
        <w:spacing w:line="360" w:lineRule="auto"/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1、服务内容：</w:t>
      </w:r>
      <w:r>
        <w:rPr>
          <w:rFonts w:hint="eastAsia" w:ascii="Times New Roman" w:hAnsi="Times New Roman" w:eastAsia="方正仿宋_GB2312" w:cs="Times New Roman"/>
          <w:sz w:val="24"/>
          <w:szCs w:val="32"/>
          <w:lang w:val="en-US" w:eastAsia="zh-CN"/>
        </w:rPr>
        <w:t>为集团工会会员子女在生物城园区内提供暑期托管服务</w:t>
      </w:r>
    </w:p>
    <w:p>
      <w:pPr>
        <w:spacing w:line="360" w:lineRule="auto"/>
        <w:rPr>
          <w:rFonts w:hint="default" w:ascii="Times New Roman" w:hAnsi="Times New Roman" w:eastAsia="方正仿宋_GB2312" w:cs="Times New Roman"/>
          <w:sz w:val="24"/>
          <w:szCs w:val="32"/>
        </w:rPr>
      </w:pPr>
      <w:r>
        <w:rPr>
          <w:rFonts w:hint="default" w:ascii="Times New Roman" w:hAnsi="Times New Roman" w:eastAsia="方正仿宋_GB2312" w:cs="Times New Roman"/>
          <w:sz w:val="24"/>
          <w:szCs w:val="32"/>
        </w:rPr>
        <w:t>2、服务要求：制定托管方案（开班仪式、日常课堂、特别课堂、结业仪式），确定托管老师（预计参与儿童人数：3-6岁约24人、6岁以上约14人，3岁至6岁儿童为幼儿班，按照1:8配比配置老师；6岁以上儿童为小学班，按照1:15配比配置老师；幼儿班、小学班另安排1名老师实行轮转），准备托管物料，做好活动期间安全保障（包含购买安全保险），组织开展托管活动。</w:t>
      </w: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spacing w:line="360" w:lineRule="auto"/>
        <w:rPr>
          <w:rFonts w:ascii="Times New Roman" w:hAnsi="Times New Roman" w:eastAsia="方正黑体" w:cs="Times New Roman"/>
          <w:sz w:val="32"/>
          <w:szCs w:val="40"/>
          <w:highlight w:val="none"/>
        </w:rPr>
      </w:pPr>
      <w:r>
        <w:rPr>
          <w:rFonts w:ascii="Times New Roman" w:hAnsi="Times New Roman" w:eastAsia="方正黑体" w:cs="Times New Roman"/>
          <w:sz w:val="32"/>
          <w:szCs w:val="40"/>
          <w:highlight w:val="none"/>
        </w:rPr>
        <w:t>附件</w:t>
      </w:r>
      <w:r>
        <w:rPr>
          <w:rFonts w:hint="default" w:ascii="Times New Roman" w:hAnsi="Times New Roman" w:eastAsia="方正黑体" w:cs="Times New Roman"/>
          <w:sz w:val="32"/>
          <w:szCs w:val="40"/>
          <w:highlight w:val="none"/>
          <w:lang w:val="en-US" w:eastAsia="zh-CN"/>
        </w:rPr>
        <w:t>2</w:t>
      </w:r>
      <w:r>
        <w:rPr>
          <w:rFonts w:ascii="Times New Roman" w:hAnsi="Times New Roman" w:eastAsia="方正黑体" w:cs="Times New Roman"/>
          <w:sz w:val="32"/>
          <w:szCs w:val="40"/>
          <w:highlight w:val="none"/>
        </w:rPr>
        <w:t>：</w:t>
      </w:r>
      <w:r>
        <w:rPr>
          <w:rFonts w:hint="default" w:ascii="Times New Roman" w:hAnsi="Times New Roman" w:eastAsia="方正黑体" w:cs="Times New Roman"/>
          <w:sz w:val="32"/>
          <w:szCs w:val="40"/>
          <w:highlight w:val="none"/>
        </w:rPr>
        <w:t>比价规则</w:t>
      </w:r>
    </w:p>
    <w:p>
      <w:pPr>
        <w:numPr>
          <w:ilvl w:val="-1"/>
          <w:numId w:val="0"/>
        </w:numPr>
        <w:spacing w:line="360" w:lineRule="auto"/>
        <w:ind w:firstLine="480" w:firstLineChars="20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在满足采购需求、质量、服务等实质性要求的前提下，以有效报价最低的供应商为成交单位。</w:t>
      </w: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2"/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2"/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2"/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2"/>
        <w:jc w:val="center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spacing w:line="360" w:lineRule="auto"/>
        <w:ind w:left="1606" w:hanging="1606"/>
        <w:jc w:val="both"/>
        <w:textAlignment w:val="auto"/>
        <w:rPr>
          <w:rFonts w:hint="default" w:ascii="Times New Roman" w:hAnsi="Times New Roman" w:eastAsia="方正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" w:cs="Times New Roman"/>
          <w:b w:val="0"/>
          <w:bCs w:val="0"/>
          <w:kern w:val="2"/>
          <w:sz w:val="32"/>
          <w:szCs w:val="40"/>
          <w:lang w:val="en-US" w:eastAsia="zh-CN" w:bidi="ar-SA"/>
        </w:rPr>
        <w:t>附件</w:t>
      </w:r>
      <w:r>
        <w:rPr>
          <w:rFonts w:hint="eastAsia" w:ascii="Times New Roman" w:hAnsi="Times New Roman" w:eastAsia="方正黑体" w:cs="Times New Roman"/>
          <w:b w:val="0"/>
          <w:bCs w:val="0"/>
          <w:kern w:val="2"/>
          <w:sz w:val="32"/>
          <w:szCs w:val="40"/>
          <w:lang w:val="en-US" w:eastAsia="zh-CN" w:bidi="ar-SA"/>
        </w:rPr>
        <w:t>3</w:t>
      </w:r>
      <w:r>
        <w:rPr>
          <w:rFonts w:hint="default" w:ascii="Times New Roman" w:hAnsi="Times New Roman" w:eastAsia="方正黑体" w:cs="Times New Roman"/>
          <w:b w:val="0"/>
          <w:bCs w:val="0"/>
          <w:kern w:val="2"/>
          <w:sz w:val="32"/>
          <w:szCs w:val="40"/>
          <w:lang w:val="en-US" w:eastAsia="zh-CN" w:bidi="ar-SA"/>
        </w:rPr>
        <w:t>：报价文件格式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一、报价函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firstLine="48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301432628"/>
      <w:bookmarkStart w:id="1" w:name="_Toc388973893"/>
      <w:bookmarkStart w:id="2" w:name="_Toc391712470"/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致：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项目业主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2" w:firstLineChars="200"/>
        <w:contextualSpacing/>
        <w:textAlignment w:val="auto"/>
        <w:rPr>
          <w:rFonts w:hint="default" w:ascii="Times New Roman" w:hAnsi="Times New Roman" w:eastAsia="方正仿宋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firstLine="480" w:firstLineChars="200"/>
        <w:contextualSpacing/>
        <w:textAlignment w:val="auto"/>
        <w:rPr>
          <w:rFonts w:hint="default" w:ascii="Times New Roman" w:hAnsi="Times New Roman" w:eastAsia="方正仿宋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我方在充分理解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及相关资料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的基础上，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结合企业自身情况及管理经验，我方愿意以：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总价       元，大写       （其中不含税金额         税金     ）</w:t>
      </w:r>
      <w:r>
        <w:rPr>
          <w:rFonts w:hint="default" w:ascii="Times New Roman" w:hAnsi="Times New Roman" w:eastAsia="方正仿宋" w:cs="Times New Roman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承担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Times New Roman" w:hAnsi="Times New Roman" w:eastAsia="方正仿宋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。具体报价单明细如下：</w:t>
      </w:r>
    </w:p>
    <w:tbl>
      <w:tblPr>
        <w:tblStyle w:val="7"/>
        <w:tblW w:w="4990" w:type="pct"/>
        <w:tblInd w:w="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37"/>
        <w:gridCol w:w="819"/>
        <w:gridCol w:w="1968"/>
        <w:gridCol w:w="2005"/>
        <w:gridCol w:w="2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000" w:type="pct"/>
            <w:gridSpan w:val="6"/>
            <w:vAlign w:val="center"/>
          </w:tcPr>
          <w:p>
            <w:pPr>
              <w:pStyle w:val="2"/>
              <w:tabs>
                <w:tab w:val="left" w:pos="12486"/>
              </w:tabs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成都天府国际生物城发展集团有限公司工会委员会</w:t>
            </w:r>
          </w:p>
          <w:p>
            <w:pPr>
              <w:pStyle w:val="2"/>
              <w:tabs>
                <w:tab w:val="left" w:pos="12486"/>
              </w:tabs>
              <w:jc w:val="center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2026年会员子女暑期托管活动报价单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000" w:type="pct"/>
            <w:gridSpan w:val="6"/>
            <w:vAlign w:val="center"/>
          </w:tcPr>
          <w:p>
            <w:pPr>
              <w:pStyle w:val="2"/>
              <w:tabs>
                <w:tab w:val="left" w:pos="12486"/>
              </w:tabs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" w:hAnsi="方正仿宋" w:eastAsia="方正仿宋" w:cs="方正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5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预估数量</w:t>
            </w: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含税单价（元）</w:t>
            </w:r>
          </w:p>
        </w:tc>
        <w:tc>
          <w:tcPr>
            <w:tcW w:w="103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小计（元）</w:t>
            </w:r>
          </w:p>
        </w:tc>
        <w:tc>
          <w:tcPr>
            <w:tcW w:w="1445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项目细则（需要写出明细内容）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5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3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开班仪式</w:t>
            </w:r>
          </w:p>
        </w:tc>
        <w:tc>
          <w:tcPr>
            <w:tcW w:w="42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35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结业仪式</w:t>
            </w:r>
          </w:p>
        </w:tc>
        <w:tc>
          <w:tcPr>
            <w:tcW w:w="42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5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3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日常课堂</w:t>
            </w:r>
          </w:p>
        </w:tc>
        <w:tc>
          <w:tcPr>
            <w:tcW w:w="42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5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3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特别课堂</w:t>
            </w:r>
          </w:p>
        </w:tc>
        <w:tc>
          <w:tcPr>
            <w:tcW w:w="42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5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3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托管费用</w:t>
            </w:r>
          </w:p>
        </w:tc>
        <w:tc>
          <w:tcPr>
            <w:tcW w:w="42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5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39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bookmarkStart w:id="3" w:name="_GoBack"/>
            <w:bookmarkEnd w:id="3"/>
          </w:p>
        </w:tc>
        <w:tc>
          <w:tcPr>
            <w:tcW w:w="42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523" w:type="pct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总计（元）</w:t>
            </w:r>
          </w:p>
        </w:tc>
        <w:tc>
          <w:tcPr>
            <w:tcW w:w="103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" w:cs="Times New Roman"/>
                <w:color w:val="000000" w:themeColor="text1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该项报价包含设计、物料、制作、人工、应急医疗保障、设施设备租赁、拆装、运输、风险和税金（x%）等费用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contextualSpacing/>
        <w:textAlignment w:val="auto"/>
        <w:rPr>
          <w:rFonts w:hint="default" w:ascii="Times New Roman" w:hAnsi="Times New Roman" w:eastAsia="方正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contextualSpacing/>
        <w:textAlignment w:val="auto"/>
        <w:rPr>
          <w:rFonts w:hint="default" w:ascii="Times New Roman" w:hAnsi="Times New Roman" w:eastAsia="方正仿宋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上述报价应包含</w:t>
      </w:r>
      <w:r>
        <w:rPr>
          <w:rFonts w:hint="default" w:ascii="Times New Roman" w:hAnsi="Times New Roman" w:eastAsia="方正仿宋" w:cs="Times New Roman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为完成本项目服务内容所需的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一切费用</w:t>
      </w:r>
      <w:r>
        <w:rPr>
          <w:rFonts w:hint="eastAsia" w:ascii="Times New Roman" w:hAnsi="Times New Roman" w:eastAsia="方正仿宋" w:cs="Times New Roman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" w:cs="Times New Roman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报价有效期30天</w:t>
      </w:r>
      <w:r>
        <w:rPr>
          <w:rFonts w:hint="default" w:ascii="Times New Roman" w:hAnsi="Times New Roman" w:eastAsia="方正仿宋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2" w:firstLineChars="200"/>
        <w:textAlignment w:val="auto"/>
        <w:rPr>
          <w:rFonts w:hint="default" w:ascii="Times New Roman" w:hAnsi="Times New Roman" w:eastAsia="方正仿宋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b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二、承诺：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textAlignment w:val="auto"/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、我方完全同意自行承担为参加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所发生的一切费用。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textAlignment w:val="auto"/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、我方承诺在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有效期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内不修改、不撤销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textAlignment w:val="auto"/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、除非另外达成协议并生效，你方的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比价记录表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和我方的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文件将构成约束我们双方的合同。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textAlignment w:val="auto"/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、我方承诺严格按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比价记录表内容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及双方签订书面合同约定的内容履行责任与义务。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leftChars="0" w:firstLine="480" w:firstLineChars="200"/>
        <w:textAlignment w:val="auto"/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、我方承诺：如我方提供的服务不能满足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项目业主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的要求，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项目业主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可随时更换，我方对此无异议。</w:t>
      </w:r>
    </w:p>
    <w:p>
      <w:pPr>
        <w:pStyle w:val="5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firstLine="480" w:firstLineChars="200"/>
        <w:contextualSpacing/>
        <w:textAlignment w:val="auto"/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、我方所递交的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文件已充分考虑了各种外部因素对报价的影响；我方完全同意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规定的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报价文件递交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截止时间；若我方擅自放弃参加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此次报价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、参加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后擅自撤回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文件或是由于自身的过错而不能缔结合同，及你方发现我方的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文件资料有隐瞒、欺诈行</w:t>
      </w: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为的，将取消资格。</w:t>
      </w:r>
    </w:p>
    <w:p>
      <w:pPr>
        <w:pStyle w:val="5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line="580" w:lineRule="exact"/>
        <w:ind w:left="0" w:firstLine="480" w:firstLineChars="200"/>
        <w:contextualSpacing/>
        <w:textAlignment w:val="auto"/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7、我方愿意提供贵公司可能另外要求的与报价有关的文件资料，并保证我方已提供和将要提供的文件资料是真实、准确的。</w:t>
      </w:r>
    </w:p>
    <w:p>
      <w:pPr>
        <w:adjustRightInd w:val="0"/>
        <w:spacing w:line="360" w:lineRule="auto"/>
        <w:jc w:val="right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（盖单位公章）</w:t>
      </w:r>
    </w:p>
    <w:p>
      <w:pPr>
        <w:adjustRightInd w:val="0"/>
        <w:spacing w:line="360" w:lineRule="auto"/>
        <w:jc w:val="right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法定代表人或其授权委托代理人：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（签字）</w:t>
      </w:r>
    </w:p>
    <w:p>
      <w:pPr>
        <w:wordWrap w:val="0"/>
        <w:adjustRightInd w:val="0"/>
        <w:spacing w:line="360" w:lineRule="auto"/>
        <w:jc w:val="right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247" w:right="1134" w:bottom="1134" w:left="1247" w:header="851" w:footer="851" w:gutter="0"/>
          <w:cols w:space="720" w:num="1"/>
          <w:docGrid w:linePitch="312" w:charSpace="0"/>
        </w:sect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 期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textAlignment w:val="auto"/>
        <w:rPr>
          <w:rFonts w:hint="default" w:ascii="Times New Roman" w:hAnsi="Times New Roman" w:eastAsia="方正仿宋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pStyle w:val="3"/>
        <w:tabs>
          <w:tab w:val="left" w:pos="0"/>
        </w:tabs>
        <w:spacing w:line="360" w:lineRule="auto"/>
        <w:jc w:val="center"/>
        <w:rPr>
          <w:rFonts w:hint="default" w:ascii="Times New Roman" w:hAnsi="Times New Roman" w:eastAsia="方正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方正仿宋" w:cs="Times New Roman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" w:cs="Times New Roman"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Times New Roman" w:hAnsi="Times New Roman" w:eastAsia="方正仿宋" w:cs="Times New Roman"/>
          <w:color w:val="auto"/>
          <w:sz w:val="28"/>
          <w:szCs w:val="28"/>
          <w:highlight w:val="none"/>
        </w:rPr>
        <w:t>法定代表人授权委托书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本人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>姓名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（身份证号码）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系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>供应商名称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的法定代表人，现委托本单位人员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>姓名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（身份证号码）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为我方代理人。代理人根据授权，以我方名义签署、说明、递交、撤回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      （项目名称）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文件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以及二次报价（若有）、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处理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报价过程中的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委托期限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>自本授权委托书签署之日起至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>比价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>结束结束为止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附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法定代表人身份证明和法定代表人身份证复印件或扫描件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960" w:firstLineChars="400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委托代理人身份证复印件或扫描件和社保证明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480" w:firstLineChars="200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（盖单位公章）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法定代表人：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签字或盖章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委托代理人：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签字或盖章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right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联系电话：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（固定电话）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（移动电话）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right"/>
        <w:textAlignment w:val="auto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日 期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            </w:t>
      </w:r>
    </w:p>
    <w:p>
      <w:pPr>
        <w:tabs>
          <w:tab w:val="left" w:pos="8739"/>
        </w:tabs>
        <w:spacing w:line="360" w:lineRule="auto"/>
        <w:ind w:left="473" w:leftChars="225" w:right="-69" w:rightChars="-33"/>
        <w:rPr>
          <w:rFonts w:hint="default" w:ascii="Times New Roman" w:hAnsi="Times New Roman" w:eastAsia="宋体" w:cs="Times New Roman"/>
          <w:color w:val="auto"/>
          <w:szCs w:val="21"/>
          <w:highlight w:val="none"/>
        </w:rPr>
      </w:pPr>
    </w:p>
    <w:p>
      <w:pPr>
        <w:spacing w:line="360" w:lineRule="auto"/>
        <w:ind w:firstLine="3255" w:firstLineChars="1550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spacing w:line="360" w:lineRule="auto"/>
        <w:ind w:firstLine="3255" w:firstLineChars="1550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注：本授权委托书为法定代表人不亲自</w:t>
      </w:r>
      <w:r>
        <w:rPr>
          <w:rFonts w:hint="default" w:ascii="Times New Roman" w:hAnsi="Times New Roman" w:cs="Times New Roman"/>
          <w:b/>
          <w:color w:val="auto"/>
          <w:szCs w:val="21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而委托代理人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适用。</w:t>
      </w:r>
    </w:p>
    <w:p>
      <w:pP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2" w:firstLineChars="200"/>
        <w:jc w:val="center"/>
        <w:textAlignment w:val="auto"/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三</w:t>
      </w:r>
      <w:r>
        <w:rPr>
          <w:rFonts w:hint="default" w:ascii="Times New Roman" w:hAnsi="Times New Roman" w:eastAsia="方正仿宋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、法定代表人身份证明</w:t>
      </w:r>
    </w:p>
    <w:p>
      <w:pPr>
        <w:spacing w:line="360" w:lineRule="auto"/>
        <w:ind w:right="-4" w:rightChars="-2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单位名称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br w:type="textWrapping"/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单位性质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地址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br w:type="textWrapping"/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成立时间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经营期限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br w:type="textWrapping"/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姓名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系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</w:rPr>
        <w:t>单位名称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的法定代表人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职务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电话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spacing w:line="360" w:lineRule="auto"/>
        <w:ind w:left="359" w:leftChars="171" w:right="-4" w:rightChars="-2" w:firstLine="480" w:firstLineChars="200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</w:p>
    <w:p>
      <w:pPr>
        <w:spacing w:line="360" w:lineRule="auto"/>
        <w:ind w:left="359" w:leftChars="171" w:right="-4" w:rightChars="-2" w:firstLine="480" w:firstLineChars="200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特此证明。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br w:type="textWrapping"/>
      </w:r>
    </w:p>
    <w:p>
      <w:pPr>
        <w:spacing w:line="360" w:lineRule="auto"/>
        <w:ind w:left="359" w:leftChars="171" w:right="-4" w:rightChars="-2" w:firstLine="480" w:firstLineChars="200"/>
        <w:jc w:val="right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br w:type="textWrapping"/>
      </w:r>
    </w:p>
    <w:p>
      <w:pPr>
        <w:spacing w:line="360" w:lineRule="auto"/>
        <w:ind w:left="359" w:leftChars="171" w:right="-4" w:rightChars="-2" w:firstLine="480" w:firstLineChars="200"/>
        <w:jc w:val="right"/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单位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盖单位章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年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月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t>日</w:t>
      </w:r>
      <w:r>
        <w:rPr>
          <w:rFonts w:hint="default" w:ascii="Times New Roman" w:hAnsi="Times New Roman" w:eastAsia="方正仿宋" w:cs="Times New Roman"/>
          <w:color w:val="auto"/>
          <w:sz w:val="24"/>
          <w:szCs w:val="24"/>
          <w:highlight w:val="none"/>
        </w:rPr>
        <w:br w:type="textWrapping"/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/>
          <w:color w:val="auto"/>
          <w:szCs w:val="21"/>
          <w:highlight w:val="none"/>
        </w:rPr>
        <w:t>注：法定代表人亲自</w:t>
      </w:r>
      <w:r>
        <w:rPr>
          <w:rFonts w:hint="default" w:ascii="Times New Roman" w:hAnsi="Times New Roman" w:cs="Times New Roman"/>
          <w:b/>
          <w:color w:val="auto"/>
          <w:szCs w:val="21"/>
          <w:highlight w:val="none"/>
          <w:lang w:val="en-US" w:eastAsia="zh-CN"/>
        </w:rPr>
        <w:t>报价的需提供法定代表人身份证明和法定代表人身份证复印件</w:t>
      </w:r>
    </w:p>
    <w:p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br w:type="page"/>
      </w:r>
    </w:p>
    <w:p>
      <w:pPr>
        <w:pStyle w:val="3"/>
        <w:tabs>
          <w:tab w:val="left" w:pos="0"/>
        </w:tabs>
        <w:spacing w:line="360" w:lineRule="auto"/>
        <w:ind w:left="1606" w:hanging="1606"/>
        <w:jc w:val="center"/>
        <w:rPr>
          <w:rFonts w:hint="default" w:ascii="Times New Roman" w:hAnsi="Times New Roman" w:eastAsia="方正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承诺函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本公司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（单位名称）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参加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（项目名称）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活动，现根关于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资格要求的相关规定，特别针对以下条款，郑重承诺：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3、具有履行合同所必须的设备和专业技术能力；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4、具有依法缴纳税收和社会保障资金的良好记录；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5、参加本次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报价活动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前三年内，在经营活动中没有重大违法记录。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如违反以上承诺，本公司愿承担一切法律责任。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480" w:firstLineChars="200"/>
        <w:textAlignment w:val="auto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line="360" w:lineRule="auto"/>
        <w:jc w:val="right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（盖单位公章）</w:t>
      </w:r>
    </w:p>
    <w:p>
      <w:pPr>
        <w:adjustRightInd w:val="0"/>
        <w:spacing w:line="360" w:lineRule="auto"/>
        <w:jc w:val="right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法定代表人或其授权委托代理人：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（签字）</w:t>
      </w:r>
    </w:p>
    <w:p>
      <w:pPr>
        <w:pStyle w:val="4"/>
        <w:wordWrap w:val="0"/>
        <w:jc w:val="right"/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 期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53E3C"/>
    <w:multiLevelType w:val="singleLevel"/>
    <w:tmpl w:val="C1F53E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YjBhOTRkZGM2YTZlODViZDk5NGQwMzVlMjFlMGUifQ=="/>
  </w:docVars>
  <w:rsids>
    <w:rsidRoot w:val="2849639F"/>
    <w:rsid w:val="0C34295A"/>
    <w:rsid w:val="0E4E453B"/>
    <w:rsid w:val="1ADB1984"/>
    <w:rsid w:val="208D6D72"/>
    <w:rsid w:val="21122EF0"/>
    <w:rsid w:val="25B2068B"/>
    <w:rsid w:val="27490680"/>
    <w:rsid w:val="2849639F"/>
    <w:rsid w:val="2916321C"/>
    <w:rsid w:val="33BB4F7A"/>
    <w:rsid w:val="375F6D87"/>
    <w:rsid w:val="3EA84BAA"/>
    <w:rsid w:val="46AA08D3"/>
    <w:rsid w:val="46BF01D2"/>
    <w:rsid w:val="51766213"/>
    <w:rsid w:val="53220343"/>
    <w:rsid w:val="55A6755C"/>
    <w:rsid w:val="569108F4"/>
    <w:rsid w:val="56EE569A"/>
    <w:rsid w:val="5B8D51BE"/>
    <w:rsid w:val="5DFE7776"/>
    <w:rsid w:val="60614524"/>
    <w:rsid w:val="620A7CD7"/>
    <w:rsid w:val="67CD31E6"/>
    <w:rsid w:val="6AEB4D1A"/>
    <w:rsid w:val="6E0A5906"/>
    <w:rsid w:val="70546E61"/>
    <w:rsid w:val="7BDC10B2"/>
    <w:rsid w:val="7E9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jc w:val="left"/>
      <w:outlineLvl w:val="1"/>
    </w:pPr>
    <w:rPr>
      <w:rFonts w:ascii="宋体" w:hAnsi="宋体"/>
      <w:b/>
      <w:bCs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Office_11.1.0.14246_F1E327BC-269C-435d-A152-05C5408002CA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2026-06-18T01:55:00Z</dcterms:created>
  <dc:creator>汪文静</dc:creator>
  <cp:lastModifiedBy>敬隆鑫</cp:lastModifiedBy>
  <dcterms:modified xsi:type="dcterms:W3CDTF">2026-06-29T05:49:20Z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2052-11.1.0.14246</vt:lpwstr>
  </property>
  <property fmtid="{D5CDD505-2E9C-101B-9397-08002B2CF9AE}" pid="3" name="ICV">
    <vt:lpwstr>2446694D1497415DBC1FB2F4A20E6CDE</vt:lpwstr>
  </property>
</Properties>
</file>