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40AA5">
      <w:pPr>
        <w:rPr>
          <w:rFonts w:ascii="宋体" w:hAnsi="宋体" w:eastAsia="宋体" w:cs="宋体"/>
          <w:sz w:val="24"/>
          <w:szCs w:val="24"/>
          <w:highlight w:val="none"/>
        </w:rPr>
      </w:pPr>
      <w:bookmarkStart w:id="3" w:name="_GoBack"/>
      <w:bookmarkEnd w:id="3"/>
    </w:p>
    <w:p w14:paraId="6F91AC41">
      <w:pPr>
        <w:rPr>
          <w:rFonts w:hint="default" w:eastAsia="宋体"/>
          <w:b/>
          <w:bCs/>
          <w:highlight w:val="none"/>
          <w:lang w:val="en-US" w:eastAsia="zh-CN"/>
        </w:rPr>
      </w:pPr>
      <w:r>
        <w:rPr>
          <w:rFonts w:hint="eastAsia"/>
          <w:b/>
          <w:bCs/>
          <w:highlight w:val="none"/>
          <w:lang w:val="en-US" w:eastAsia="zh-CN"/>
        </w:rPr>
        <w:t>比价文件报价套表</w:t>
      </w:r>
    </w:p>
    <w:p w14:paraId="14AF4FD3">
      <w:pPr>
        <w:rPr>
          <w:rFonts w:hint="default"/>
          <w:highlight w:val="none"/>
        </w:rPr>
      </w:pPr>
    </w:p>
    <w:p w14:paraId="228CC7A0">
      <w:pPr>
        <w:jc w:val="center"/>
        <w:rPr>
          <w:rFonts w:hint="eastAsia" w:eastAsia="宋体"/>
          <w:b/>
          <w:bCs/>
          <w:sz w:val="32"/>
          <w:szCs w:val="40"/>
          <w:highlight w:val="none"/>
          <w:lang w:val="en-US" w:eastAsia="zh-CN"/>
        </w:rPr>
      </w:pPr>
      <w:r>
        <w:rPr>
          <w:rFonts w:hint="eastAsia"/>
          <w:b/>
          <w:bCs/>
          <w:sz w:val="32"/>
          <w:szCs w:val="40"/>
          <w:highlight w:val="none"/>
          <w:lang w:val="en-US" w:eastAsia="zh-CN"/>
        </w:rPr>
        <w:t>一、商务、技术及服务要求</w:t>
      </w:r>
    </w:p>
    <w:p w14:paraId="3E11CA94">
      <w:pPr>
        <w:rPr>
          <w:rFonts w:hint="default"/>
          <w:highlight w:val="none"/>
        </w:rPr>
      </w:pPr>
    </w:p>
    <w:p w14:paraId="0053ECC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方正仿宋" w:cs="Times New Roman"/>
          <w:sz w:val="24"/>
          <w:szCs w:val="32"/>
          <w:highlight w:val="none"/>
        </w:rPr>
      </w:pPr>
      <w:r>
        <w:rPr>
          <w:rFonts w:hint="default" w:ascii="Times New Roman" w:hAnsi="Times New Roman" w:eastAsia="方正仿宋" w:cs="Times New Roman"/>
          <w:sz w:val="24"/>
          <w:szCs w:val="32"/>
          <w:highlight w:val="none"/>
        </w:rPr>
        <w:t>一、项目概况</w:t>
      </w:r>
    </w:p>
    <w:p w14:paraId="232E487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方正仿宋" w:cs="Times New Roman"/>
          <w:sz w:val="24"/>
          <w:szCs w:val="32"/>
          <w:highlight w:val="none"/>
        </w:rPr>
        <w:t>1、项目名称：</w:t>
      </w:r>
      <w:r>
        <w:rPr>
          <w:rFonts w:hint="default" w:ascii="Times New Roman" w:hAnsi="Times New Roman" w:eastAsia="方正仿宋" w:cs="Times New Roman"/>
          <w:color w:val="000000" w:themeColor="text1"/>
          <w:sz w:val="24"/>
          <w:szCs w:val="24"/>
          <w:highlight w:val="none"/>
          <w:lang w:eastAsia="zh-CN"/>
          <w14:textFill>
            <w14:solidFill>
              <w14:schemeClr w14:val="tx1"/>
            </w14:solidFill>
          </w14:textFill>
        </w:rPr>
        <w:t>生物城文化中心咖啡</w:t>
      </w: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服务</w:t>
      </w:r>
    </w:p>
    <w:p w14:paraId="3D24593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方正仿宋" w:cs="Times New Roman"/>
          <w:sz w:val="24"/>
          <w:szCs w:val="32"/>
          <w:highlight w:val="none"/>
        </w:rPr>
      </w:pPr>
      <w:r>
        <w:rPr>
          <w:rFonts w:hint="default" w:ascii="Times New Roman" w:hAnsi="Times New Roman" w:eastAsia="方正仿宋" w:cs="Times New Roman"/>
          <w:sz w:val="24"/>
          <w:szCs w:val="32"/>
          <w:highlight w:val="none"/>
        </w:rPr>
        <w:t>2、项目基本情况介绍：</w:t>
      </w:r>
      <w:r>
        <w:rPr>
          <w:rFonts w:hint="default" w:ascii="Times New Roman" w:hAnsi="Times New Roman" w:eastAsia="方正仿宋" w:cs="Times New Roman"/>
          <w:color w:val="000000" w:themeColor="text1"/>
          <w:sz w:val="24"/>
          <w:szCs w:val="24"/>
          <w:highlight w:val="none"/>
          <w:lang w:eastAsia="zh-CN"/>
          <w14:textFill>
            <w14:solidFill>
              <w14:schemeClr w14:val="tx1"/>
            </w14:solidFill>
          </w14:textFill>
        </w:rPr>
        <w:t>生物城</w:t>
      </w:r>
      <w:r>
        <w:rPr>
          <w:rFonts w:hint="default" w:ascii="Times New Roman" w:hAnsi="Times New Roman" w:eastAsia="方正仿宋" w:cs="Times New Roman"/>
          <w:sz w:val="24"/>
          <w:szCs w:val="32"/>
          <w:highlight w:val="none"/>
        </w:rPr>
        <w:t>文化中心承担成都天府国际生物城重要政务接待、商务洽谈、产业招商等职能，咖啡服务是日常运营及重大活动保障的重要配套。本次采购拟通过公开比价方式确定一家具备相应能力的供应商，为文化中心提供持续、稳定、优质的咖啡饮品服务。</w:t>
      </w:r>
    </w:p>
    <w:p w14:paraId="7A003F0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方正仿宋" w:cs="Times New Roman"/>
          <w:i w:val="0"/>
          <w:iCs w:val="0"/>
          <w:caps w:val="0"/>
          <w:spacing w:val="0"/>
          <w:sz w:val="24"/>
          <w:szCs w:val="32"/>
          <w:highlight w:val="none"/>
          <w:shd w:val="clear"/>
        </w:rPr>
      </w:pPr>
      <w:r>
        <w:rPr>
          <w:rFonts w:hint="default" w:ascii="Times New Roman" w:hAnsi="Times New Roman" w:eastAsia="方正仿宋" w:cs="Times New Roman"/>
          <w:sz w:val="24"/>
          <w:szCs w:val="32"/>
          <w:highlight w:val="none"/>
          <w:lang w:val="en-US" w:eastAsia="zh-CN"/>
        </w:rPr>
        <w:t>3、比价规则：</w:t>
      </w:r>
      <w:r>
        <w:rPr>
          <w:rFonts w:hint="default" w:ascii="Times New Roman" w:hAnsi="Times New Roman" w:eastAsia="方正仿宋" w:cs="Times New Roman"/>
          <w:i w:val="0"/>
          <w:iCs w:val="0"/>
          <w:caps w:val="0"/>
          <w:spacing w:val="0"/>
          <w:sz w:val="24"/>
          <w:szCs w:val="32"/>
          <w:highlight w:val="none"/>
          <w:shd w:val="clear"/>
        </w:rPr>
        <w:t>以文化中心年度咖啡消费总量</w:t>
      </w:r>
      <w:r>
        <w:rPr>
          <w:rFonts w:hint="default" w:ascii="Times New Roman" w:hAnsi="Times New Roman" w:eastAsia="方正仿宋" w:cs="Times New Roman"/>
          <w:i w:val="0"/>
          <w:iCs w:val="0"/>
          <w:caps w:val="0"/>
          <w:spacing w:val="0"/>
          <w:sz w:val="24"/>
          <w:szCs w:val="32"/>
          <w:highlight w:val="none"/>
          <w:shd w:val="clear"/>
          <w:lang w:eastAsia="zh-CN"/>
        </w:rPr>
        <w:t>7</w:t>
      </w:r>
      <w:r>
        <w:rPr>
          <w:rFonts w:hint="default" w:ascii="Times New Roman" w:hAnsi="Times New Roman" w:eastAsia="方正仿宋" w:cs="Times New Roman"/>
          <w:i w:val="0"/>
          <w:iCs w:val="0"/>
          <w:caps w:val="0"/>
          <w:spacing w:val="0"/>
          <w:sz w:val="24"/>
          <w:szCs w:val="32"/>
          <w:highlight w:val="none"/>
          <w:shd w:val="clear"/>
        </w:rPr>
        <w:t>000杯为</w:t>
      </w:r>
      <w:r>
        <w:rPr>
          <w:rFonts w:hint="default" w:ascii="Times New Roman" w:hAnsi="Times New Roman" w:eastAsia="方正仿宋" w:cs="Times New Roman"/>
          <w:i w:val="0"/>
          <w:iCs w:val="0"/>
          <w:caps w:val="0"/>
          <w:spacing w:val="0"/>
          <w:sz w:val="24"/>
          <w:szCs w:val="32"/>
          <w:highlight w:val="none"/>
          <w:shd w:val="clear"/>
          <w:lang w:val="en-US" w:eastAsia="zh-CN"/>
        </w:rPr>
        <w:t>暂定数</w:t>
      </w:r>
      <w:r>
        <w:rPr>
          <w:rFonts w:hint="default" w:ascii="Times New Roman" w:hAnsi="Times New Roman" w:eastAsia="方正仿宋" w:cs="Times New Roman"/>
          <w:i w:val="0"/>
          <w:iCs w:val="0"/>
          <w:caps w:val="0"/>
          <w:spacing w:val="0"/>
          <w:sz w:val="24"/>
          <w:szCs w:val="32"/>
          <w:highlight w:val="none"/>
          <w:shd w:val="clear"/>
        </w:rPr>
        <w:t>，供应商按照《报价表》</w:t>
      </w:r>
      <w:r>
        <w:rPr>
          <w:rFonts w:hint="default" w:ascii="Times New Roman" w:hAnsi="Times New Roman" w:eastAsia="方正仿宋" w:cs="Times New Roman"/>
          <w:i w:val="0"/>
          <w:iCs w:val="0"/>
          <w:caps w:val="0"/>
          <w:spacing w:val="0"/>
          <w:sz w:val="24"/>
          <w:szCs w:val="32"/>
          <w:highlight w:val="none"/>
          <w:shd w:val="clear"/>
          <w:lang w:eastAsia="zh-CN"/>
        </w:rPr>
        <w:t>（</w:t>
      </w:r>
      <w:r>
        <w:rPr>
          <w:rFonts w:hint="default" w:ascii="Times New Roman" w:hAnsi="Times New Roman" w:eastAsia="方正仿宋" w:cs="Times New Roman"/>
          <w:i w:val="0"/>
          <w:iCs w:val="0"/>
          <w:caps w:val="0"/>
          <w:spacing w:val="0"/>
          <w:sz w:val="24"/>
          <w:szCs w:val="32"/>
          <w:highlight w:val="none"/>
          <w:shd w:val="clear"/>
          <w:lang w:val="en-US" w:eastAsia="zh-CN"/>
        </w:rPr>
        <w:t>附件1）</w:t>
      </w:r>
      <w:r>
        <w:rPr>
          <w:rFonts w:hint="default" w:ascii="Times New Roman" w:hAnsi="Times New Roman" w:eastAsia="方正仿宋" w:cs="Times New Roman"/>
          <w:i w:val="0"/>
          <w:iCs w:val="0"/>
          <w:caps w:val="0"/>
          <w:spacing w:val="0"/>
          <w:sz w:val="24"/>
          <w:szCs w:val="32"/>
          <w:highlight w:val="none"/>
          <w:shd w:val="clear"/>
        </w:rPr>
        <w:t>填报各类饮品</w:t>
      </w:r>
      <w:r>
        <w:rPr>
          <w:rFonts w:hint="default" w:ascii="Times New Roman" w:hAnsi="Times New Roman" w:eastAsia="方正仿宋" w:cs="Times New Roman"/>
          <w:i w:val="0"/>
          <w:iCs w:val="0"/>
          <w:caps w:val="0"/>
          <w:spacing w:val="0"/>
          <w:sz w:val="24"/>
          <w:szCs w:val="32"/>
          <w:highlight w:val="none"/>
          <w:shd w:val="clear"/>
          <w:lang w:val="en-US" w:eastAsia="zh-CN"/>
        </w:rPr>
        <w:t>品类（不得低于4类）、规格、单价</w:t>
      </w:r>
      <w:r>
        <w:rPr>
          <w:rFonts w:hint="default" w:ascii="Times New Roman" w:hAnsi="Times New Roman" w:eastAsia="方正仿宋" w:cs="Times New Roman"/>
          <w:i w:val="0"/>
          <w:iCs w:val="0"/>
          <w:caps w:val="0"/>
          <w:spacing w:val="0"/>
          <w:sz w:val="24"/>
          <w:szCs w:val="32"/>
          <w:highlight w:val="none"/>
          <w:shd w:val="clear"/>
        </w:rPr>
        <w:t>及总报价（总报价为</w:t>
      </w:r>
      <w:r>
        <w:rPr>
          <w:rFonts w:hint="default" w:ascii="Times New Roman" w:hAnsi="Times New Roman" w:eastAsia="方正仿宋" w:cs="Times New Roman"/>
          <w:i w:val="0"/>
          <w:iCs w:val="0"/>
          <w:caps w:val="0"/>
          <w:spacing w:val="0"/>
          <w:sz w:val="24"/>
          <w:szCs w:val="32"/>
          <w:highlight w:val="none"/>
          <w:shd w:val="clear"/>
          <w:lang w:val="en-US" w:eastAsia="zh-CN"/>
        </w:rPr>
        <w:t>7</w:t>
      </w:r>
      <w:r>
        <w:rPr>
          <w:rFonts w:hint="default" w:ascii="Times New Roman" w:hAnsi="Times New Roman" w:eastAsia="方正仿宋" w:cs="Times New Roman"/>
          <w:i w:val="0"/>
          <w:iCs w:val="0"/>
          <w:caps w:val="0"/>
          <w:spacing w:val="0"/>
          <w:sz w:val="24"/>
          <w:szCs w:val="32"/>
          <w:highlight w:val="none"/>
          <w:shd w:val="clear"/>
        </w:rPr>
        <w:t>000杯</w:t>
      </w:r>
      <w:r>
        <w:rPr>
          <w:rFonts w:hint="default" w:ascii="Times New Roman" w:hAnsi="Times New Roman" w:eastAsia="方正仿宋" w:cs="Times New Roman"/>
          <w:i w:val="0"/>
          <w:iCs w:val="0"/>
          <w:caps w:val="0"/>
          <w:spacing w:val="0"/>
          <w:sz w:val="24"/>
          <w:szCs w:val="32"/>
          <w:highlight w:val="none"/>
          <w:shd w:val="clear"/>
          <w:lang w:val="en-US" w:eastAsia="zh-CN"/>
        </w:rPr>
        <w:t>作为暂定数</w:t>
      </w:r>
      <w:r>
        <w:rPr>
          <w:rFonts w:hint="default" w:ascii="Times New Roman" w:hAnsi="Times New Roman" w:eastAsia="方正仿宋" w:cs="Times New Roman"/>
          <w:i w:val="0"/>
          <w:iCs w:val="0"/>
          <w:caps w:val="0"/>
          <w:spacing w:val="0"/>
          <w:sz w:val="24"/>
          <w:szCs w:val="32"/>
          <w:highlight w:val="none"/>
          <w:shd w:val="clear"/>
        </w:rPr>
        <w:t>）。</w:t>
      </w:r>
      <w:r>
        <w:rPr>
          <w:rFonts w:hint="default" w:ascii="Times New Roman" w:hAnsi="Times New Roman" w:eastAsia="方正仿宋" w:cs="Times New Roman"/>
          <w:i w:val="0"/>
          <w:iCs w:val="0"/>
          <w:caps w:val="0"/>
          <w:spacing w:val="0"/>
          <w:sz w:val="24"/>
          <w:szCs w:val="32"/>
          <w:highlight w:val="none"/>
          <w:shd w:val="clear"/>
          <w:lang w:val="en-US" w:eastAsia="zh-CN"/>
        </w:rPr>
        <w:t>有效</w:t>
      </w:r>
      <w:r>
        <w:rPr>
          <w:rFonts w:hint="default" w:ascii="Times New Roman" w:hAnsi="Times New Roman" w:eastAsia="方正仿宋" w:cs="Times New Roman"/>
          <w:i w:val="0"/>
          <w:iCs w:val="0"/>
          <w:caps w:val="0"/>
          <w:spacing w:val="0"/>
          <w:sz w:val="24"/>
          <w:szCs w:val="32"/>
          <w:highlight w:val="none"/>
          <w:shd w:val="clear"/>
        </w:rPr>
        <w:t>总报价最低者确定为成交单位。若有两家及以上供应商总报价相同，则上述最低报价单位进行二次报价（仅一次），以二次报价最低者成交。</w:t>
      </w:r>
    </w:p>
    <w:p w14:paraId="49DB4C2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方正仿宋" w:cs="Times New Roman"/>
          <w:sz w:val="24"/>
          <w:szCs w:val="32"/>
          <w:highlight w:val="none"/>
          <w:lang w:val="en-US" w:eastAsia="zh-CN"/>
        </w:rPr>
      </w:pPr>
      <w:r>
        <w:rPr>
          <w:rFonts w:hint="default" w:ascii="Times New Roman" w:hAnsi="Times New Roman" w:eastAsia="方正仿宋" w:cs="Times New Roman"/>
          <w:sz w:val="24"/>
          <w:szCs w:val="32"/>
          <w:highlight w:val="none"/>
          <w:lang w:val="en-US" w:eastAsia="zh-CN"/>
        </w:rPr>
        <w:t>4、采购异常低价审查</w:t>
      </w:r>
    </w:p>
    <w:p w14:paraId="28042A2A">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480" w:firstLineChars="200"/>
        <w:textAlignment w:val="auto"/>
        <w:rPr>
          <w:rFonts w:hint="default" w:ascii="Times New Roman" w:hAnsi="Times New Roman" w:eastAsia="方正仿宋" w:cs="Times New Roman"/>
          <w:sz w:val="24"/>
          <w:szCs w:val="32"/>
          <w:highlight w:val="none"/>
          <w:lang w:val="en-US" w:eastAsia="zh-CN"/>
        </w:rPr>
      </w:pPr>
      <w:r>
        <w:rPr>
          <w:rFonts w:hint="default" w:ascii="Times New Roman" w:hAnsi="Times New Roman" w:eastAsia="方正仿宋" w:cs="Times New Roman"/>
          <w:sz w:val="24"/>
          <w:szCs w:val="32"/>
          <w:highlight w:val="none"/>
          <w:lang w:val="en-US" w:eastAsia="zh-CN"/>
        </w:rPr>
        <w:t>报价低于全部通过符合性审查供应商报价平均值50%的，即报价&lt;全部通过符合性审查供应商报价平均值×50%；</w:t>
      </w:r>
    </w:p>
    <w:p w14:paraId="5D259F05">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480" w:firstLineChars="200"/>
        <w:textAlignment w:val="auto"/>
        <w:rPr>
          <w:rFonts w:hint="default" w:ascii="Times New Roman" w:hAnsi="Times New Roman" w:eastAsia="方正仿宋" w:cs="Times New Roman"/>
          <w:sz w:val="24"/>
          <w:szCs w:val="32"/>
          <w:highlight w:val="none"/>
          <w:lang w:val="en-US" w:eastAsia="zh-CN"/>
        </w:rPr>
      </w:pPr>
      <w:r>
        <w:rPr>
          <w:rFonts w:hint="default" w:ascii="Times New Roman" w:hAnsi="Times New Roman" w:eastAsia="方正仿宋" w:cs="Times New Roman"/>
          <w:sz w:val="24"/>
          <w:szCs w:val="32"/>
          <w:highlight w:val="none"/>
          <w:lang w:val="en-US" w:eastAsia="zh-CN"/>
        </w:rPr>
        <w:t>报价低于通过符合性审查的次低报价供应商报价50%的，即报价&lt;通过符合性审查的次低报价供应商报价×50%；</w:t>
      </w:r>
    </w:p>
    <w:p w14:paraId="7A95AFFC">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480" w:firstLineChars="200"/>
        <w:textAlignment w:val="auto"/>
        <w:rPr>
          <w:rFonts w:hint="default" w:ascii="Times New Roman" w:hAnsi="Times New Roman" w:eastAsia="方正仿宋" w:cs="Times New Roman"/>
          <w:sz w:val="24"/>
          <w:szCs w:val="32"/>
          <w:highlight w:val="none"/>
          <w:lang w:val="en-US" w:eastAsia="zh-CN"/>
        </w:rPr>
      </w:pPr>
      <w:r>
        <w:rPr>
          <w:rFonts w:hint="default" w:ascii="Times New Roman" w:hAnsi="Times New Roman" w:eastAsia="方正仿宋" w:cs="Times New Roman"/>
          <w:sz w:val="24"/>
          <w:szCs w:val="32"/>
          <w:highlight w:val="none"/>
          <w:lang w:val="en-US" w:eastAsia="zh-CN"/>
        </w:rPr>
        <w:t>报价低于采购项目最高限价45%的，即报价&lt;采购项目最高限价×45%；</w:t>
      </w:r>
    </w:p>
    <w:p w14:paraId="69411791">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480" w:firstLineChars="200"/>
        <w:textAlignment w:val="auto"/>
        <w:rPr>
          <w:rFonts w:hint="default" w:ascii="Times New Roman" w:hAnsi="Times New Roman" w:eastAsia="方正仿宋" w:cs="Times New Roman"/>
          <w:sz w:val="24"/>
          <w:szCs w:val="32"/>
          <w:highlight w:val="none"/>
          <w:lang w:val="en-US" w:eastAsia="zh-CN"/>
        </w:rPr>
      </w:pPr>
      <w:r>
        <w:rPr>
          <w:rFonts w:hint="default" w:ascii="Times New Roman" w:hAnsi="Times New Roman" w:eastAsia="方正仿宋" w:cs="Times New Roman"/>
          <w:sz w:val="24"/>
          <w:szCs w:val="32"/>
          <w:highlight w:val="none"/>
          <w:lang w:val="en-US" w:eastAsia="zh-CN"/>
        </w:rPr>
        <w:t>采购人基于专业判断，认为供应商报价过低，有可能影响产品质量或者不能诚信履约的其他情形。</w:t>
      </w:r>
    </w:p>
    <w:p w14:paraId="352E46D3">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480" w:firstLineChars="200"/>
        <w:textAlignment w:val="auto"/>
        <w:rPr>
          <w:rFonts w:hint="default" w:ascii="Times New Roman" w:hAnsi="Times New Roman" w:eastAsia="方正仿宋" w:cs="Times New Roman"/>
          <w:sz w:val="24"/>
          <w:szCs w:val="32"/>
          <w:highlight w:val="none"/>
          <w:lang w:val="en-US" w:eastAsia="zh-CN"/>
        </w:rPr>
      </w:pPr>
      <w:r>
        <w:rPr>
          <w:rFonts w:hint="default" w:ascii="Times New Roman" w:hAnsi="Times New Roman" w:eastAsia="方正仿宋" w:cs="Times New Roman"/>
          <w:sz w:val="24"/>
          <w:szCs w:val="32"/>
          <w:highlight w:val="none"/>
          <w:lang w:val="en-US" w:eastAsia="zh-CN"/>
        </w:rPr>
        <w:t>采购人启动异常低价审查后，属于前述第①项至第④项情形的，应当要求相关供应商在合理的时间内对报价作出解释，提供项目具体成本测算等与报价合理性相关的书面说明及必要的证明材料，包括但不限于原材料成本、人工成本、制造费用等，相关供应商应在60分钟内进行回复。其中，属于第③项情形，供应商已随比价文件一并提交相关书面说明及必要的证明材料的，可不再重复提交。</w:t>
      </w:r>
    </w:p>
    <w:p w14:paraId="27A7B86C">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方正仿宋" w:cs="Times New Roman"/>
          <w:highlight w:val="none"/>
          <w:lang w:val="en-US" w:eastAsia="zh-CN"/>
        </w:rPr>
      </w:pPr>
      <w:r>
        <w:rPr>
          <w:rFonts w:hint="default" w:ascii="Times New Roman" w:hAnsi="Times New Roman" w:eastAsia="方正仿宋" w:cs="Times New Roman"/>
          <w:sz w:val="24"/>
          <w:szCs w:val="32"/>
          <w:highlight w:val="none"/>
          <w:lang w:val="en-US" w:eastAsia="zh-CN"/>
        </w:rPr>
        <w:t>采购人依据专业经验，参考同类项目中标（成交）价格、类似产品市场价格水平、行业人工费用标准、国家有关部门指导行业协会发布的行业平均成本等情况，对报价合理性进行判断。比价供应商不能提供书面说明、证明材料，或者提供的书面说明、证明材料不能证明其报价合理性的，采购人应当将其作为无效比价处理。</w:t>
      </w:r>
    </w:p>
    <w:p w14:paraId="0AE2894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方正仿宋" w:cs="Times New Roman"/>
          <w:sz w:val="24"/>
          <w:szCs w:val="32"/>
          <w:highlight w:val="none"/>
        </w:rPr>
      </w:pPr>
      <w:r>
        <w:rPr>
          <w:rFonts w:hint="default" w:ascii="Times New Roman" w:hAnsi="Times New Roman" w:eastAsia="方正仿宋" w:cs="Times New Roman"/>
          <w:sz w:val="24"/>
          <w:szCs w:val="32"/>
          <w:highlight w:val="none"/>
        </w:rPr>
        <w:t xml:space="preserve">二、商务要求： </w:t>
      </w:r>
    </w:p>
    <w:p w14:paraId="411AF3B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方正仿宋" w:cs="Times New Roman"/>
          <w:sz w:val="24"/>
          <w:szCs w:val="32"/>
          <w:highlight w:val="none"/>
        </w:rPr>
      </w:pPr>
      <w:r>
        <w:rPr>
          <w:rFonts w:hint="default" w:ascii="Times New Roman" w:hAnsi="Times New Roman" w:eastAsia="方正仿宋" w:cs="Times New Roman"/>
          <w:sz w:val="24"/>
          <w:szCs w:val="32"/>
          <w:highlight w:val="none"/>
        </w:rPr>
        <w:t>1、服务期限：</w:t>
      </w:r>
      <w:r>
        <w:rPr>
          <w:rFonts w:hint="default" w:ascii="Times New Roman" w:hAnsi="Times New Roman" w:eastAsia="方正仿宋" w:cs="Times New Roman"/>
          <w:sz w:val="24"/>
          <w:szCs w:val="32"/>
          <w:highlight w:val="none"/>
          <w:lang w:val="en-US" w:eastAsia="zh-CN"/>
        </w:rPr>
        <w:t>1</w:t>
      </w:r>
      <w:r>
        <w:rPr>
          <w:rFonts w:hint="default" w:ascii="Times New Roman" w:hAnsi="Times New Roman" w:eastAsia="方正仿宋" w:cs="Times New Roman"/>
          <w:sz w:val="24"/>
          <w:szCs w:val="32"/>
          <w:highlight w:val="none"/>
        </w:rPr>
        <w:t>年，</w:t>
      </w:r>
      <w:r>
        <w:rPr>
          <w:rFonts w:hint="default" w:ascii="Times New Roman" w:hAnsi="Times New Roman" w:eastAsia="方正仿宋" w:cs="Times New Roman"/>
          <w:sz w:val="24"/>
          <w:szCs w:val="32"/>
          <w:highlight w:val="none"/>
          <w:lang w:val="en-US" w:eastAsia="zh-CN"/>
        </w:rPr>
        <w:t>自合同签订之日起算</w:t>
      </w:r>
      <w:r>
        <w:rPr>
          <w:rFonts w:hint="default" w:ascii="Times New Roman" w:hAnsi="Times New Roman" w:eastAsia="方正仿宋" w:cs="Times New Roman"/>
          <w:sz w:val="24"/>
          <w:szCs w:val="32"/>
          <w:highlight w:val="none"/>
        </w:rPr>
        <w:t>。</w:t>
      </w:r>
    </w:p>
    <w:p w14:paraId="7B00C42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方正仿宋" w:cs="Times New Roman"/>
          <w:sz w:val="24"/>
          <w:szCs w:val="32"/>
          <w:highlight w:val="none"/>
          <w:lang w:val="en-US" w:eastAsia="zh-CN"/>
        </w:rPr>
      </w:pPr>
      <w:r>
        <w:rPr>
          <w:rFonts w:hint="default" w:ascii="Times New Roman" w:hAnsi="Times New Roman" w:eastAsia="方正仿宋" w:cs="Times New Roman"/>
          <w:sz w:val="24"/>
          <w:szCs w:val="32"/>
          <w:highlight w:val="none"/>
          <w:lang w:val="en-US" w:eastAsia="zh-CN"/>
        </w:rPr>
        <w:t>2、结算方式：以实际消耗咖啡杯数及固定单价进行结算，年度总杯数不超过7000杯。</w:t>
      </w:r>
    </w:p>
    <w:p w14:paraId="201B343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方正仿宋" w:cs="Times New Roman"/>
          <w:color w:val="auto"/>
          <w:sz w:val="24"/>
          <w:szCs w:val="32"/>
          <w:highlight w:val="none"/>
          <w:lang w:eastAsia="zh-CN"/>
        </w:rPr>
      </w:pPr>
      <w:r>
        <w:rPr>
          <w:rFonts w:hint="default" w:ascii="Times New Roman" w:hAnsi="Times New Roman" w:eastAsia="方正仿宋" w:cs="Times New Roman"/>
          <w:sz w:val="24"/>
          <w:szCs w:val="32"/>
          <w:highlight w:val="none"/>
          <w:lang w:val="en-US" w:eastAsia="zh-CN"/>
        </w:rPr>
        <w:t>3</w:t>
      </w:r>
      <w:r>
        <w:rPr>
          <w:rFonts w:hint="default" w:ascii="Times New Roman" w:hAnsi="Times New Roman" w:eastAsia="方正仿宋" w:cs="Times New Roman"/>
          <w:sz w:val="24"/>
          <w:szCs w:val="32"/>
          <w:highlight w:val="none"/>
        </w:rPr>
        <w:t>、支付方式：按季度结算</w:t>
      </w:r>
      <w:r>
        <w:rPr>
          <w:rFonts w:hint="eastAsia" w:ascii="Times New Roman" w:hAnsi="Times New Roman" w:eastAsia="方正仿宋" w:cs="Times New Roman"/>
          <w:sz w:val="24"/>
          <w:szCs w:val="32"/>
          <w:highlight w:val="none"/>
          <w:lang w:eastAsia="zh-CN"/>
        </w:rPr>
        <w:t>，</w:t>
      </w:r>
      <w:r>
        <w:rPr>
          <w:rFonts w:hint="default" w:ascii="Times New Roman" w:hAnsi="Times New Roman" w:eastAsia="方正仿宋" w:cs="Times New Roman"/>
          <w:sz w:val="24"/>
          <w:szCs w:val="32"/>
          <w:highlight w:val="none"/>
        </w:rPr>
        <w:t>每三个月进行一次结算。供应商提交请款资料及各方认可的消费凭证，采购人审核无误后支付款项，最后一次款项支付前进行合同结算，完成结算后最后一次付款支付剩余款项的100%。</w:t>
      </w:r>
    </w:p>
    <w:p w14:paraId="2FACA42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方正仿宋" w:cs="Times New Roman"/>
          <w:sz w:val="24"/>
          <w:szCs w:val="32"/>
          <w:highlight w:val="none"/>
        </w:rPr>
      </w:pPr>
      <w:r>
        <w:rPr>
          <w:rFonts w:hint="default" w:ascii="Times New Roman" w:hAnsi="Times New Roman" w:eastAsia="方正仿宋" w:cs="Times New Roman"/>
          <w:sz w:val="24"/>
          <w:szCs w:val="32"/>
          <w:highlight w:val="none"/>
        </w:rPr>
        <w:t>三、技术、服务要求：</w:t>
      </w:r>
    </w:p>
    <w:p w14:paraId="3577241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方正仿宋" w:cs="Times New Roman"/>
          <w:sz w:val="24"/>
          <w:szCs w:val="32"/>
          <w:highlight w:val="none"/>
        </w:rPr>
        <w:t>1、服务内容：</w:t>
      </w: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为文化中心日常政务及商务接待提供咖啡制作服务</w:t>
      </w:r>
    </w:p>
    <w:p w14:paraId="7B472E2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方正仿宋" w:cs="Times New Roman"/>
          <w:sz w:val="24"/>
          <w:szCs w:val="32"/>
          <w:highlight w:val="none"/>
          <w:lang w:val="en-US" w:eastAsia="zh-CN"/>
        </w:rPr>
      </w:pPr>
      <w:r>
        <w:rPr>
          <w:rFonts w:hint="default" w:ascii="Times New Roman" w:hAnsi="Times New Roman" w:eastAsia="方正仿宋" w:cs="Times New Roman"/>
          <w:sz w:val="24"/>
          <w:szCs w:val="32"/>
          <w:highlight w:val="none"/>
          <w:lang w:val="en-US" w:eastAsia="zh-CN"/>
        </w:rPr>
        <w:t>2、资格要求：供应商须为在中华人民共和国境内注册的独立法人，持有有效的营业执照及《食品经营许可证》。</w:t>
      </w:r>
    </w:p>
    <w:p w14:paraId="3FACAE8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方正仿宋" w:cs="Times New Roman"/>
          <w:sz w:val="24"/>
          <w:szCs w:val="32"/>
          <w:highlight w:val="none"/>
        </w:rPr>
      </w:pPr>
      <w:r>
        <w:rPr>
          <w:rFonts w:hint="default" w:ascii="Times New Roman" w:hAnsi="Times New Roman" w:eastAsia="方正仿宋" w:cs="Times New Roman"/>
          <w:sz w:val="24"/>
          <w:szCs w:val="32"/>
          <w:highlight w:val="none"/>
          <w:lang w:val="en-US" w:eastAsia="zh-CN"/>
        </w:rPr>
        <w:t>3</w:t>
      </w:r>
      <w:r>
        <w:rPr>
          <w:rFonts w:hint="default" w:ascii="Times New Roman" w:hAnsi="Times New Roman" w:eastAsia="方正仿宋" w:cs="Times New Roman"/>
          <w:sz w:val="24"/>
          <w:szCs w:val="32"/>
          <w:highlight w:val="none"/>
        </w:rPr>
        <w:t>、服务要求：</w:t>
      </w:r>
    </w:p>
    <w:p w14:paraId="4D2D524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方正仿宋" w:cs="Times New Roman"/>
          <w:sz w:val="24"/>
          <w:szCs w:val="32"/>
          <w:highlight w:val="none"/>
          <w:lang w:val="en-US" w:eastAsia="zh-CN"/>
        </w:rPr>
      </w:pPr>
      <w:r>
        <w:rPr>
          <w:rFonts w:hint="default" w:ascii="Times New Roman" w:hAnsi="Times New Roman" w:eastAsia="方正仿宋" w:cs="Times New Roman"/>
          <w:sz w:val="24"/>
          <w:szCs w:val="32"/>
          <w:highlight w:val="none"/>
          <w:lang w:eastAsia="zh-CN"/>
        </w:rPr>
        <w:t>（</w:t>
      </w:r>
      <w:r>
        <w:rPr>
          <w:rFonts w:hint="default" w:ascii="Times New Roman" w:hAnsi="Times New Roman" w:eastAsia="方正仿宋" w:cs="Times New Roman"/>
          <w:sz w:val="24"/>
          <w:szCs w:val="32"/>
          <w:highlight w:val="none"/>
          <w:lang w:val="en-US" w:eastAsia="zh-CN"/>
        </w:rPr>
        <w:t>1）文化中心承担园区重要政务及商务接待职能，咖啡服务需具备高度及时性与灵活性。供应商须承诺在日常及重大接待期间，普通饮品在10分钟内完成出品并送达指定位置；批量订单须按采购人要求的时间节点提前准备就绪，能够确保咖啡服务的连续性和及时性。</w:t>
      </w:r>
    </w:p>
    <w:p w14:paraId="3C59E3C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方正仿宋" w:cs="Times New Roman"/>
          <w:sz w:val="24"/>
          <w:szCs w:val="32"/>
          <w:highlight w:val="none"/>
          <w:lang w:val="en-US" w:eastAsia="zh-CN"/>
        </w:rPr>
      </w:pPr>
      <w:r>
        <w:rPr>
          <w:rFonts w:hint="default" w:ascii="Times New Roman" w:hAnsi="Times New Roman" w:eastAsia="方正仿宋" w:cs="Times New Roman"/>
          <w:sz w:val="24"/>
          <w:szCs w:val="32"/>
          <w:highlight w:val="none"/>
          <w:lang w:val="en-US" w:eastAsia="zh-CN"/>
        </w:rPr>
        <w:t>（2）文化中心接待具有随机性和时效性特点，供应商须承诺在服务期间，以文化中心的接待咖啡需求为第一优先级，在订单集中或产能紧张时，须优先调配资源保障文化中心的咖啡需求。</w:t>
      </w:r>
    </w:p>
    <w:p w14:paraId="272599E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方正仿宋" w:cs="Times New Roman"/>
          <w:sz w:val="24"/>
          <w:szCs w:val="32"/>
          <w:highlight w:val="none"/>
          <w:lang w:val="en-US" w:eastAsia="zh-CN"/>
        </w:rPr>
      </w:pPr>
      <w:r>
        <w:rPr>
          <w:rFonts w:hint="default" w:ascii="Times New Roman" w:hAnsi="Times New Roman" w:eastAsia="方正仿宋" w:cs="Times New Roman"/>
          <w:sz w:val="24"/>
          <w:szCs w:val="32"/>
          <w:highlight w:val="none"/>
          <w:lang w:val="en-US" w:eastAsia="zh-CN"/>
        </w:rPr>
        <w:t>（3）</w:t>
      </w:r>
      <w:r>
        <w:rPr>
          <w:rFonts w:hint="default" w:ascii="Times New Roman" w:hAnsi="Times New Roman" w:eastAsia="方正仿宋" w:cs="Times New Roman"/>
          <w:color w:val="auto"/>
          <w:kern w:val="2"/>
          <w:sz w:val="24"/>
          <w:szCs w:val="32"/>
          <w:highlight w:val="none"/>
          <w:lang w:val="en-US" w:eastAsia="zh-CN" w:bidi="ar-SA"/>
        </w:rPr>
        <w:t>供应商须确保原材料采购、储存、加工、出品全流程符合国家食品安全标准；</w:t>
      </w:r>
      <w:r>
        <w:rPr>
          <w:rFonts w:hint="default" w:ascii="Times New Roman" w:hAnsi="Times New Roman" w:eastAsia="方正仿宋" w:cs="Times New Roman"/>
          <w:sz w:val="24"/>
          <w:szCs w:val="32"/>
          <w:highlight w:val="none"/>
          <w:lang w:val="en-US" w:eastAsia="zh-CN"/>
        </w:rPr>
        <w:t>操作区域须每日清洁消毒，保持卫生整洁。</w:t>
      </w:r>
    </w:p>
    <w:p w14:paraId="72BA77E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方正仿宋" w:cs="Times New Roman"/>
          <w:sz w:val="24"/>
          <w:szCs w:val="32"/>
          <w:highlight w:val="none"/>
          <w:lang w:val="en-US" w:eastAsia="zh-CN"/>
        </w:rPr>
      </w:pPr>
      <w:r>
        <w:rPr>
          <w:rFonts w:hint="default" w:ascii="Times New Roman" w:hAnsi="Times New Roman" w:eastAsia="方正仿宋" w:cs="Times New Roman"/>
          <w:sz w:val="24"/>
          <w:szCs w:val="32"/>
          <w:highlight w:val="none"/>
          <w:lang w:val="en-US" w:eastAsia="zh-CN"/>
        </w:rPr>
        <w:t>4、人员要求：</w:t>
      </w:r>
    </w:p>
    <w:p w14:paraId="2D5626B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方正仿宋" w:cs="Times New Roman"/>
          <w:sz w:val="24"/>
          <w:szCs w:val="32"/>
          <w:highlight w:val="none"/>
          <w:lang w:val="en-US" w:eastAsia="zh-CN"/>
        </w:rPr>
      </w:pPr>
      <w:r>
        <w:rPr>
          <w:rFonts w:hint="default" w:ascii="Times New Roman" w:hAnsi="Times New Roman" w:eastAsia="方正仿宋" w:cs="Times New Roman"/>
          <w:sz w:val="24"/>
          <w:szCs w:val="32"/>
          <w:highlight w:val="none"/>
          <w:lang w:val="en-US" w:eastAsia="zh-CN"/>
        </w:rPr>
        <w:t>（1）服务人员须持有有效的健康证，确保符合食品行业从业人员卫生管理规定。</w:t>
      </w:r>
    </w:p>
    <w:p w14:paraId="309B850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方正仿宋" w:cs="Times New Roman"/>
          <w:highlight w:val="none"/>
          <w:lang w:val="en-US" w:eastAsia="zh-CN"/>
        </w:rPr>
      </w:pPr>
      <w:r>
        <w:rPr>
          <w:rFonts w:hint="default" w:ascii="Times New Roman" w:hAnsi="Times New Roman" w:eastAsia="方正仿宋" w:cs="Times New Roman"/>
          <w:sz w:val="24"/>
          <w:szCs w:val="32"/>
          <w:highlight w:val="none"/>
          <w:lang w:val="en-US" w:eastAsia="zh-CN"/>
        </w:rPr>
        <w:t>（2）服务人员须经过岗前培训，掌握咖啡及饮品制作基本技能，熟悉食品安全操作规范和服务礼仪，能够独立完成日常出品及接待保障任务。</w:t>
      </w:r>
    </w:p>
    <w:p w14:paraId="2B0CD3B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方正仿宋" w:cs="Times New Roman"/>
          <w:sz w:val="24"/>
          <w:szCs w:val="32"/>
          <w:highlight w:val="none"/>
          <w:lang w:val="en-US" w:eastAsia="zh-CN"/>
        </w:rPr>
        <w:sectPr>
          <w:pgSz w:w="11906" w:h="16838"/>
          <w:pgMar w:top="1134" w:right="1134" w:bottom="1247" w:left="1247" w:header="851" w:footer="851" w:gutter="0"/>
          <w:cols w:space="720" w:num="1"/>
          <w:docGrid w:linePitch="312" w:charSpace="0"/>
        </w:sectPr>
      </w:pPr>
      <w:r>
        <w:rPr>
          <w:rFonts w:hint="default" w:ascii="Times New Roman" w:hAnsi="Times New Roman" w:eastAsia="方正仿宋" w:cs="Times New Roman"/>
          <w:sz w:val="24"/>
          <w:szCs w:val="32"/>
          <w:highlight w:val="none"/>
          <w:lang w:val="en-US" w:eastAsia="zh-CN"/>
        </w:rPr>
        <w:t>5、考核表：服务期内，采购人每季度对供应商的服务质量、响应时效、食品安全、环境卫生等方面进行考核，考核结果作为续签合同的依据。考核不合格的，采购人有权终止合同。</w:t>
      </w:r>
    </w:p>
    <w:p w14:paraId="2F829288">
      <w:pPr>
        <w:pStyle w:val="2"/>
        <w:rPr>
          <w:rFonts w:hint="default"/>
          <w:lang w:val="en-US" w:eastAsia="zh-CN"/>
        </w:rPr>
      </w:pPr>
    </w:p>
    <w:tbl>
      <w:tblPr>
        <w:tblStyle w:val="14"/>
        <w:tblW w:w="499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4"/>
        <w:gridCol w:w="917"/>
        <w:gridCol w:w="407"/>
        <w:gridCol w:w="694"/>
        <w:gridCol w:w="4726"/>
        <w:gridCol w:w="2672"/>
        <w:gridCol w:w="1834"/>
        <w:gridCol w:w="1785"/>
        <w:gridCol w:w="1161"/>
      </w:tblGrid>
      <w:tr w14:paraId="41FD8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F47A190">
            <w:pPr>
              <w:pStyle w:val="2"/>
              <w:tabs>
                <w:tab w:val="left" w:pos="12486"/>
              </w:tabs>
              <w:jc w:val="center"/>
              <w:rPr>
                <w:rFonts w:hint="eastAsia" w:hAnsi="宋体" w:cs="宋体"/>
                <w:b/>
                <w:bCs/>
                <w:i w:val="0"/>
                <w:iCs w:val="0"/>
                <w:color w:val="000000"/>
                <w:kern w:val="0"/>
                <w:sz w:val="36"/>
                <w:szCs w:val="36"/>
                <w:highlight w:val="none"/>
                <w:u w:val="none"/>
                <w:lang w:val="en-US" w:eastAsia="zh-CN" w:bidi="ar"/>
              </w:rPr>
            </w:pPr>
            <w:r>
              <w:rPr>
                <w:rFonts w:hint="eastAsia" w:hAnsi="宋体" w:cs="宋体"/>
                <w:b/>
                <w:bCs/>
                <w:i w:val="0"/>
                <w:iCs w:val="0"/>
                <w:color w:val="000000"/>
                <w:kern w:val="0"/>
                <w:sz w:val="36"/>
                <w:szCs w:val="36"/>
                <w:highlight w:val="none"/>
                <w:u w:val="none"/>
                <w:lang w:val="en-US" w:eastAsia="zh-CN" w:bidi="ar"/>
              </w:rPr>
              <w:t>文化中心咖啡服务考核表</w:t>
            </w:r>
          </w:p>
        </w:tc>
      </w:tr>
      <w:tr w14:paraId="41133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A7592CC">
            <w:pPr>
              <w:keepNext w:val="0"/>
              <w:keepLines w:val="0"/>
              <w:widowControl/>
              <w:suppressLineNumbers w:val="0"/>
              <w:jc w:val="left"/>
              <w:textAlignment w:val="center"/>
              <w:rPr>
                <w:rFonts w:hint="eastAsia" w:ascii="Times New Roman" w:hAnsi="Times New Roman" w:eastAsia="方正仿宋" w:cs="Times New Roman"/>
                <w:color w:val="auto"/>
                <w:kern w:val="0"/>
                <w:sz w:val="24"/>
                <w:szCs w:val="24"/>
                <w:highlight w:val="none"/>
                <w:lang w:val="en-US" w:eastAsia="zh-CN"/>
              </w:rPr>
            </w:pPr>
            <w:r>
              <w:rPr>
                <w:rFonts w:hint="eastAsia" w:ascii="Times New Roman" w:hAnsi="Times New Roman" w:eastAsia="方正仿宋" w:cs="Times New Roman"/>
                <w:color w:val="auto"/>
                <w:kern w:val="0"/>
                <w:sz w:val="24"/>
                <w:szCs w:val="24"/>
                <w:highlight w:val="none"/>
                <w:lang w:val="en-US" w:eastAsia="zh-CN"/>
              </w:rPr>
              <w:t>考核时间段：</w:t>
            </w:r>
          </w:p>
        </w:tc>
      </w:tr>
      <w:tr w14:paraId="6CE51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D1967C4">
            <w:pPr>
              <w:keepNext w:val="0"/>
              <w:keepLines w:val="0"/>
              <w:widowControl/>
              <w:suppressLineNumbers w:val="0"/>
              <w:jc w:val="left"/>
              <w:textAlignment w:val="center"/>
              <w:rPr>
                <w:rFonts w:hint="eastAsia" w:ascii="Times New Roman" w:hAnsi="Times New Roman" w:eastAsia="方正仿宋" w:cs="Times New Roman"/>
                <w:color w:val="auto"/>
                <w:kern w:val="0"/>
                <w:sz w:val="24"/>
                <w:szCs w:val="24"/>
                <w:highlight w:val="none"/>
                <w:lang w:val="en-US" w:eastAsia="zh-CN"/>
              </w:rPr>
            </w:pPr>
            <w:r>
              <w:rPr>
                <w:rFonts w:hint="eastAsia" w:ascii="Times New Roman" w:hAnsi="Times New Roman" w:eastAsia="方正仿宋" w:cs="Times New Roman"/>
                <w:color w:val="auto"/>
                <w:kern w:val="0"/>
                <w:sz w:val="24"/>
                <w:szCs w:val="24"/>
                <w:highlight w:val="none"/>
                <w:lang w:val="en-US" w:eastAsia="zh-CN"/>
              </w:rPr>
              <w:t>总得分：</w:t>
            </w:r>
          </w:p>
        </w:tc>
      </w:tr>
      <w:tr w14:paraId="1912B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6A195">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lang w:val="en-US" w:eastAsia="zh-CN"/>
              </w:rPr>
            </w:pPr>
            <w:r>
              <w:rPr>
                <w:rFonts w:hint="eastAsia" w:ascii="宋体" w:hAnsi="宋体" w:cs="宋体"/>
                <w:b/>
                <w:bCs/>
                <w:i w:val="0"/>
                <w:iCs w:val="0"/>
                <w:color w:val="000000"/>
                <w:sz w:val="24"/>
                <w:szCs w:val="24"/>
                <w:highlight w:val="none"/>
                <w:u w:val="none"/>
                <w:lang w:val="en-US" w:eastAsia="zh-CN"/>
              </w:rPr>
              <w:t>序号</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B1FA4">
            <w:pPr>
              <w:keepNext w:val="0"/>
              <w:keepLines w:val="0"/>
              <w:widowControl/>
              <w:suppressLineNumbers w:val="0"/>
              <w:jc w:val="center"/>
              <w:textAlignment w:val="center"/>
              <w:rPr>
                <w:rFonts w:hint="default" w:ascii="宋体" w:hAnsi="宋体" w:eastAsia="宋体" w:cs="宋体"/>
                <w:b/>
                <w:bCs/>
                <w:i w:val="0"/>
                <w:iCs w:val="0"/>
                <w:color w:val="000000"/>
                <w:sz w:val="24"/>
                <w:szCs w:val="24"/>
                <w:highlight w:val="none"/>
                <w:u w:val="none"/>
                <w:lang w:val="en-US" w:eastAsia="zh-CN"/>
              </w:rPr>
            </w:pPr>
            <w:r>
              <w:rPr>
                <w:rFonts w:hint="eastAsia" w:ascii="宋体" w:hAnsi="宋体" w:cs="宋体"/>
                <w:b/>
                <w:bCs/>
                <w:i w:val="0"/>
                <w:iCs w:val="0"/>
                <w:color w:val="000000"/>
                <w:sz w:val="24"/>
                <w:szCs w:val="24"/>
                <w:highlight w:val="none"/>
                <w:u w:val="none"/>
                <w:lang w:val="en-US" w:eastAsia="zh-CN"/>
              </w:rPr>
              <w:t>考核维度</w:t>
            </w:r>
          </w:p>
        </w:tc>
        <w:tc>
          <w:tcPr>
            <w:tcW w:w="37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4C87E7">
            <w:pPr>
              <w:keepNext w:val="0"/>
              <w:keepLines w:val="0"/>
              <w:widowControl/>
              <w:suppressLineNumbers w:val="0"/>
              <w:jc w:val="center"/>
              <w:textAlignment w:val="center"/>
              <w:rPr>
                <w:rFonts w:hint="default" w:ascii="宋体" w:hAnsi="宋体" w:cs="宋体"/>
                <w:b/>
                <w:bCs/>
                <w:i w:val="0"/>
                <w:iCs w:val="0"/>
                <w:color w:val="000000"/>
                <w:kern w:val="0"/>
                <w:sz w:val="24"/>
                <w:szCs w:val="24"/>
                <w:highlight w:val="none"/>
                <w:u w:val="none"/>
                <w:lang w:val="en-US" w:eastAsia="zh-CN" w:bidi="ar"/>
              </w:rPr>
            </w:pPr>
            <w:r>
              <w:rPr>
                <w:rFonts w:hint="eastAsia" w:ascii="宋体" w:hAnsi="宋体" w:cs="宋体"/>
                <w:b/>
                <w:bCs/>
                <w:i w:val="0"/>
                <w:iCs w:val="0"/>
                <w:color w:val="000000"/>
                <w:kern w:val="0"/>
                <w:sz w:val="24"/>
                <w:szCs w:val="24"/>
                <w:highlight w:val="none"/>
                <w:u w:val="none"/>
                <w:lang w:val="en-US" w:eastAsia="zh-CN" w:bidi="ar"/>
              </w:rPr>
              <w:t>分值（分）</w:t>
            </w:r>
          </w:p>
        </w:tc>
        <w:tc>
          <w:tcPr>
            <w:tcW w:w="1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16A91">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highlight w:val="none"/>
                <w:u w:val="none"/>
                <w:lang w:val="en-US" w:eastAsia="zh-CN" w:bidi="ar"/>
              </w:rPr>
            </w:pPr>
            <w:r>
              <w:rPr>
                <w:rFonts w:hint="eastAsia" w:ascii="宋体" w:hAnsi="宋体" w:cs="宋体"/>
                <w:b/>
                <w:bCs/>
                <w:i w:val="0"/>
                <w:iCs w:val="0"/>
                <w:color w:val="000000"/>
                <w:kern w:val="0"/>
                <w:sz w:val="24"/>
                <w:szCs w:val="24"/>
                <w:highlight w:val="none"/>
                <w:u w:val="none"/>
                <w:lang w:val="en-US" w:eastAsia="zh-CN" w:bidi="ar"/>
              </w:rPr>
              <w:t>具体考核内容</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C7C20">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highlight w:val="none"/>
                <w:u w:val="none"/>
                <w:lang w:val="en-US" w:eastAsia="zh-CN" w:bidi="ar"/>
              </w:rPr>
            </w:pPr>
            <w:r>
              <w:rPr>
                <w:rFonts w:hint="eastAsia" w:ascii="宋体" w:hAnsi="宋体" w:cs="宋体"/>
                <w:b/>
                <w:bCs/>
                <w:i w:val="0"/>
                <w:iCs w:val="0"/>
                <w:color w:val="000000"/>
                <w:kern w:val="0"/>
                <w:sz w:val="24"/>
                <w:szCs w:val="24"/>
                <w:highlight w:val="none"/>
                <w:u w:val="none"/>
                <w:lang w:val="en-US" w:eastAsia="zh-CN" w:bidi="ar"/>
              </w:rPr>
              <w:t>评分标准</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2D0A9">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highlight w:val="none"/>
                <w:u w:val="none"/>
                <w:lang w:val="en-US" w:eastAsia="zh-CN" w:bidi="ar"/>
              </w:rPr>
            </w:pPr>
            <w:r>
              <w:rPr>
                <w:rFonts w:hint="eastAsia" w:ascii="宋体" w:hAnsi="宋体" w:cs="宋体"/>
                <w:b/>
                <w:bCs/>
                <w:i w:val="0"/>
                <w:iCs w:val="0"/>
                <w:color w:val="000000"/>
                <w:kern w:val="0"/>
                <w:sz w:val="24"/>
                <w:szCs w:val="24"/>
                <w:highlight w:val="none"/>
                <w:u w:val="none"/>
                <w:lang w:val="en-US" w:eastAsia="zh-CN" w:bidi="ar"/>
              </w:rPr>
              <w:t>加分/扣分情况</w:t>
            </w: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A7B2A">
            <w:pPr>
              <w:keepNext w:val="0"/>
              <w:keepLines w:val="0"/>
              <w:widowControl/>
              <w:suppressLineNumbers w:val="0"/>
              <w:jc w:val="center"/>
              <w:textAlignment w:val="center"/>
              <w:rPr>
                <w:rFonts w:hint="default" w:ascii="宋体" w:hAnsi="宋体" w:cs="宋体"/>
                <w:b/>
                <w:bCs/>
                <w:i w:val="0"/>
                <w:iCs w:val="0"/>
                <w:color w:val="000000"/>
                <w:kern w:val="0"/>
                <w:sz w:val="24"/>
                <w:szCs w:val="24"/>
                <w:highlight w:val="none"/>
                <w:u w:val="none"/>
                <w:lang w:val="en-US" w:eastAsia="zh-CN" w:bidi="ar"/>
              </w:rPr>
            </w:pPr>
            <w:r>
              <w:rPr>
                <w:rFonts w:hint="eastAsia" w:ascii="宋体" w:hAnsi="宋体" w:cs="宋体"/>
                <w:b/>
                <w:bCs/>
                <w:i w:val="0"/>
                <w:iCs w:val="0"/>
                <w:color w:val="000000"/>
                <w:kern w:val="0"/>
                <w:sz w:val="24"/>
                <w:szCs w:val="24"/>
                <w:highlight w:val="none"/>
                <w:u w:val="none"/>
                <w:lang w:val="en-US" w:eastAsia="zh-CN" w:bidi="ar"/>
              </w:rPr>
              <w:t>实际得分</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32898">
            <w:pPr>
              <w:keepNext w:val="0"/>
              <w:keepLines w:val="0"/>
              <w:widowControl/>
              <w:suppressLineNumbers w:val="0"/>
              <w:jc w:val="center"/>
              <w:textAlignment w:val="center"/>
              <w:rPr>
                <w:rFonts w:hint="default" w:ascii="宋体" w:hAnsi="宋体" w:cs="宋体"/>
                <w:b/>
                <w:bCs/>
                <w:i w:val="0"/>
                <w:iCs w:val="0"/>
                <w:color w:val="000000"/>
                <w:kern w:val="0"/>
                <w:sz w:val="24"/>
                <w:szCs w:val="24"/>
                <w:highlight w:val="none"/>
                <w:u w:val="none"/>
                <w:lang w:val="en-US" w:eastAsia="zh-CN" w:bidi="ar"/>
              </w:rPr>
            </w:pPr>
            <w:r>
              <w:rPr>
                <w:rFonts w:hint="eastAsia" w:ascii="宋体" w:hAnsi="宋体" w:cs="宋体"/>
                <w:b/>
                <w:bCs/>
                <w:i w:val="0"/>
                <w:iCs w:val="0"/>
                <w:color w:val="000000"/>
                <w:kern w:val="0"/>
                <w:sz w:val="24"/>
                <w:szCs w:val="24"/>
                <w:highlight w:val="none"/>
                <w:u w:val="none"/>
                <w:lang w:val="en-US" w:eastAsia="zh-CN" w:bidi="ar"/>
              </w:rPr>
              <w:t>备注</w:t>
            </w:r>
          </w:p>
        </w:tc>
      </w:tr>
      <w:tr w14:paraId="7C979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55" w:type="pct"/>
            <w:vMerge w:val="restart"/>
            <w:tcBorders>
              <w:top w:val="single" w:color="000000" w:sz="4" w:space="0"/>
              <w:left w:val="single" w:color="000000" w:sz="4" w:space="0"/>
              <w:right w:val="single" w:color="000000" w:sz="4" w:space="0"/>
            </w:tcBorders>
            <w:shd w:val="clear" w:color="auto" w:fill="auto"/>
            <w:vAlign w:val="center"/>
          </w:tcPr>
          <w:p w14:paraId="69E28CAB">
            <w:pPr>
              <w:jc w:val="center"/>
              <w:rPr>
                <w:rFonts w:hint="default" w:ascii="宋体" w:hAnsi="宋体" w:eastAsia="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一</w:t>
            </w:r>
          </w:p>
        </w:tc>
        <w:tc>
          <w:tcPr>
            <w:tcW w:w="313" w:type="pct"/>
            <w:vMerge w:val="restart"/>
            <w:tcBorders>
              <w:top w:val="single" w:color="000000" w:sz="4" w:space="0"/>
              <w:left w:val="single" w:color="000000" w:sz="4" w:space="0"/>
              <w:right w:val="single" w:color="000000" w:sz="4" w:space="0"/>
            </w:tcBorders>
            <w:shd w:val="clear" w:color="auto" w:fill="auto"/>
            <w:vAlign w:val="center"/>
          </w:tcPr>
          <w:p w14:paraId="2DD7E05A">
            <w:pPr>
              <w:jc w:val="center"/>
              <w:rPr>
                <w:rFonts w:hint="default"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卫生安全</w:t>
            </w:r>
          </w:p>
        </w:tc>
        <w:tc>
          <w:tcPr>
            <w:tcW w:w="139" w:type="pct"/>
            <w:vMerge w:val="restart"/>
            <w:tcBorders>
              <w:top w:val="single" w:color="000000" w:sz="4" w:space="0"/>
              <w:left w:val="single" w:color="000000" w:sz="4" w:space="0"/>
              <w:right w:val="single" w:color="000000" w:sz="4" w:space="0"/>
            </w:tcBorders>
            <w:shd w:val="clear" w:color="auto" w:fill="auto"/>
            <w:vAlign w:val="center"/>
          </w:tcPr>
          <w:p w14:paraId="5C445777">
            <w:pPr>
              <w:jc w:val="center"/>
              <w:rPr>
                <w:rFonts w:hint="default" w:ascii="宋体" w:hAnsi="宋体" w:eastAsia="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20</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62329">
            <w:pPr>
              <w:jc w:val="center"/>
              <w:rPr>
                <w:rFonts w:hint="default"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10</w:t>
            </w:r>
          </w:p>
        </w:tc>
        <w:tc>
          <w:tcPr>
            <w:tcW w:w="1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E33BA">
            <w:pPr>
              <w:jc w:val="both"/>
              <w:rPr>
                <w:rFonts w:hint="eastAsia"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1.原材料（咖啡豆、鲜奶、糖浆、果酱等）无过期变质产品；</w:t>
            </w:r>
          </w:p>
        </w:tc>
        <w:tc>
          <w:tcPr>
            <w:tcW w:w="912" w:type="pct"/>
            <w:vMerge w:val="restart"/>
            <w:tcBorders>
              <w:top w:val="single" w:color="000000" w:sz="4" w:space="0"/>
              <w:left w:val="single" w:color="000000" w:sz="4" w:space="0"/>
              <w:right w:val="single" w:color="000000" w:sz="4" w:space="0"/>
            </w:tcBorders>
            <w:shd w:val="clear" w:color="auto" w:fill="auto"/>
            <w:vAlign w:val="center"/>
          </w:tcPr>
          <w:p w14:paraId="14BBA308">
            <w:pPr>
              <w:jc w:val="center"/>
              <w:rPr>
                <w:rFonts w:hint="default" w:ascii="宋体" w:hAnsi="宋体" w:eastAsia="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每发现1次不合格项，扣除2分</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FD82B">
            <w:pPr>
              <w:jc w:val="center"/>
              <w:rPr>
                <w:rFonts w:hint="default" w:ascii="宋体" w:hAnsi="宋体" w:eastAsia="宋体" w:cs="宋体"/>
                <w:i w:val="0"/>
                <w:iCs w:val="0"/>
                <w:color w:val="000000"/>
                <w:sz w:val="24"/>
                <w:szCs w:val="24"/>
                <w:highlight w:val="none"/>
                <w:u w:val="none"/>
                <w:lang w:val="en-US" w:eastAsia="zh-CN"/>
              </w:rPr>
            </w:pP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39785">
            <w:pPr>
              <w:jc w:val="center"/>
              <w:rPr>
                <w:rFonts w:hint="default" w:ascii="宋体" w:hAnsi="宋体" w:eastAsia="宋体" w:cs="宋体"/>
                <w:i w:val="0"/>
                <w:iCs w:val="0"/>
                <w:color w:val="000000"/>
                <w:sz w:val="24"/>
                <w:szCs w:val="24"/>
                <w:highlight w:val="none"/>
                <w:u w:val="none"/>
                <w:lang w:val="en-US" w:eastAsia="zh-CN"/>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09D07">
            <w:pPr>
              <w:jc w:val="center"/>
              <w:rPr>
                <w:rFonts w:hint="default" w:ascii="宋体" w:hAnsi="宋体" w:eastAsia="宋体" w:cs="宋体"/>
                <w:i w:val="0"/>
                <w:iCs w:val="0"/>
                <w:color w:val="000000"/>
                <w:sz w:val="24"/>
                <w:szCs w:val="24"/>
                <w:highlight w:val="none"/>
                <w:u w:val="none"/>
                <w:lang w:val="en-US" w:eastAsia="zh-CN"/>
              </w:rPr>
            </w:pPr>
          </w:p>
        </w:tc>
      </w:tr>
      <w:tr w14:paraId="51D34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155" w:type="pct"/>
            <w:vMerge w:val="continue"/>
            <w:tcBorders>
              <w:left w:val="single" w:color="000000" w:sz="4" w:space="0"/>
              <w:right w:val="single" w:color="000000" w:sz="4" w:space="0"/>
            </w:tcBorders>
            <w:shd w:val="clear" w:color="auto" w:fill="auto"/>
            <w:vAlign w:val="center"/>
          </w:tcPr>
          <w:p w14:paraId="6BAB4DD0">
            <w:pPr>
              <w:jc w:val="center"/>
              <w:rPr>
                <w:rFonts w:hint="eastAsia" w:ascii="宋体" w:hAnsi="宋体" w:cs="宋体"/>
                <w:i w:val="0"/>
                <w:iCs w:val="0"/>
                <w:color w:val="000000"/>
                <w:sz w:val="24"/>
                <w:szCs w:val="24"/>
                <w:highlight w:val="none"/>
                <w:u w:val="none"/>
                <w:lang w:val="en-US" w:eastAsia="zh-CN"/>
              </w:rPr>
            </w:pPr>
          </w:p>
        </w:tc>
        <w:tc>
          <w:tcPr>
            <w:tcW w:w="313" w:type="pct"/>
            <w:vMerge w:val="continue"/>
            <w:tcBorders>
              <w:left w:val="single" w:color="000000" w:sz="4" w:space="0"/>
              <w:right w:val="single" w:color="000000" w:sz="4" w:space="0"/>
            </w:tcBorders>
            <w:shd w:val="clear" w:color="auto" w:fill="auto"/>
            <w:vAlign w:val="center"/>
          </w:tcPr>
          <w:p w14:paraId="4733667F">
            <w:pPr>
              <w:jc w:val="center"/>
              <w:rPr>
                <w:rFonts w:hint="eastAsia" w:ascii="宋体" w:hAnsi="宋体" w:cs="宋体"/>
                <w:i w:val="0"/>
                <w:iCs w:val="0"/>
                <w:color w:val="000000"/>
                <w:sz w:val="24"/>
                <w:szCs w:val="24"/>
                <w:highlight w:val="none"/>
                <w:u w:val="none"/>
                <w:lang w:val="en-US" w:eastAsia="zh-CN"/>
              </w:rPr>
            </w:pPr>
          </w:p>
        </w:tc>
        <w:tc>
          <w:tcPr>
            <w:tcW w:w="139" w:type="pct"/>
            <w:vMerge w:val="continue"/>
            <w:tcBorders>
              <w:left w:val="single" w:color="000000" w:sz="4" w:space="0"/>
              <w:right w:val="single" w:color="000000" w:sz="4" w:space="0"/>
            </w:tcBorders>
            <w:shd w:val="clear" w:color="auto" w:fill="auto"/>
            <w:vAlign w:val="center"/>
          </w:tcPr>
          <w:p w14:paraId="458C4085">
            <w:pPr>
              <w:jc w:val="center"/>
              <w:rPr>
                <w:rFonts w:hint="eastAsia" w:ascii="宋体" w:hAnsi="宋体" w:cs="宋体"/>
                <w:i w:val="0"/>
                <w:iCs w:val="0"/>
                <w:color w:val="000000"/>
                <w:sz w:val="24"/>
                <w:szCs w:val="24"/>
                <w:highlight w:val="none"/>
                <w:u w:val="none"/>
                <w:lang w:val="en-US" w:eastAsia="zh-CN"/>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963ED">
            <w:pPr>
              <w:jc w:val="center"/>
              <w:rPr>
                <w:rFonts w:hint="default"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10</w:t>
            </w:r>
          </w:p>
        </w:tc>
        <w:tc>
          <w:tcPr>
            <w:tcW w:w="1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D16E9">
            <w:pPr>
              <w:jc w:val="both"/>
              <w:rPr>
                <w:rFonts w:hint="eastAsia"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2.配送服务人员个人卫生：穿戴整洁、手部清洁、无佩戴饰物（戒指、手链等）；</w:t>
            </w:r>
          </w:p>
        </w:tc>
        <w:tc>
          <w:tcPr>
            <w:tcW w:w="912" w:type="pct"/>
            <w:vMerge w:val="continue"/>
            <w:tcBorders>
              <w:left w:val="single" w:color="000000" w:sz="4" w:space="0"/>
              <w:right w:val="single" w:color="000000" w:sz="4" w:space="0"/>
            </w:tcBorders>
            <w:shd w:val="clear" w:color="auto" w:fill="auto"/>
            <w:vAlign w:val="center"/>
          </w:tcPr>
          <w:p w14:paraId="54A676A4">
            <w:pPr>
              <w:jc w:val="center"/>
              <w:rPr>
                <w:rFonts w:hint="default" w:ascii="宋体" w:hAnsi="宋体" w:eastAsia="宋体" w:cs="宋体"/>
                <w:i w:val="0"/>
                <w:iCs w:val="0"/>
                <w:color w:val="000000"/>
                <w:sz w:val="24"/>
                <w:szCs w:val="24"/>
                <w:highlight w:val="none"/>
                <w:u w:val="none"/>
                <w:lang w:val="en-US" w:eastAsia="zh-CN"/>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2E506">
            <w:pPr>
              <w:jc w:val="center"/>
              <w:rPr>
                <w:rFonts w:hint="default" w:ascii="宋体" w:hAnsi="宋体" w:eastAsia="宋体" w:cs="宋体"/>
                <w:i w:val="0"/>
                <w:iCs w:val="0"/>
                <w:color w:val="000000"/>
                <w:sz w:val="24"/>
                <w:szCs w:val="24"/>
                <w:highlight w:val="none"/>
                <w:u w:val="none"/>
                <w:lang w:val="en-US" w:eastAsia="zh-CN"/>
              </w:rPr>
            </w:pP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B6E3B">
            <w:pPr>
              <w:jc w:val="center"/>
              <w:rPr>
                <w:rFonts w:hint="default" w:ascii="宋体" w:hAnsi="宋体" w:eastAsia="宋体" w:cs="宋体"/>
                <w:i w:val="0"/>
                <w:iCs w:val="0"/>
                <w:color w:val="000000"/>
                <w:sz w:val="24"/>
                <w:szCs w:val="24"/>
                <w:highlight w:val="none"/>
                <w:u w:val="none"/>
                <w:lang w:val="en-US" w:eastAsia="zh-CN"/>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C8130">
            <w:pPr>
              <w:jc w:val="center"/>
              <w:rPr>
                <w:rFonts w:hint="default" w:ascii="宋体" w:hAnsi="宋体" w:eastAsia="宋体" w:cs="宋体"/>
                <w:i w:val="0"/>
                <w:iCs w:val="0"/>
                <w:color w:val="000000"/>
                <w:sz w:val="24"/>
                <w:szCs w:val="24"/>
                <w:highlight w:val="none"/>
                <w:u w:val="none"/>
                <w:lang w:val="en-US" w:eastAsia="zh-CN"/>
              </w:rPr>
            </w:pPr>
          </w:p>
        </w:tc>
      </w:tr>
      <w:tr w14:paraId="71B43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8" w:hRule="atLeast"/>
        </w:trPr>
        <w:tc>
          <w:tcPr>
            <w:tcW w:w="155" w:type="pct"/>
            <w:vMerge w:val="restart"/>
            <w:tcBorders>
              <w:top w:val="single" w:color="000000" w:sz="4" w:space="0"/>
              <w:left w:val="single" w:color="000000" w:sz="4" w:space="0"/>
              <w:right w:val="single" w:color="000000" w:sz="4" w:space="0"/>
            </w:tcBorders>
            <w:shd w:val="clear" w:color="auto" w:fill="auto"/>
            <w:vAlign w:val="center"/>
          </w:tcPr>
          <w:p w14:paraId="2F7DC51E">
            <w:pPr>
              <w:jc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二</w:t>
            </w:r>
          </w:p>
        </w:tc>
        <w:tc>
          <w:tcPr>
            <w:tcW w:w="313" w:type="pct"/>
            <w:vMerge w:val="restart"/>
            <w:tcBorders>
              <w:top w:val="single" w:color="000000" w:sz="4" w:space="0"/>
              <w:left w:val="single" w:color="000000" w:sz="4" w:space="0"/>
              <w:right w:val="single" w:color="000000" w:sz="4" w:space="0"/>
            </w:tcBorders>
            <w:shd w:val="clear" w:color="auto" w:fill="auto"/>
            <w:vAlign w:val="center"/>
          </w:tcPr>
          <w:p w14:paraId="49F96554">
            <w:pPr>
              <w:jc w:val="center"/>
              <w:rPr>
                <w:rFonts w:hint="default" w:ascii="宋体" w:hAnsi="宋体" w:eastAsia="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响应时效</w:t>
            </w:r>
          </w:p>
        </w:tc>
        <w:tc>
          <w:tcPr>
            <w:tcW w:w="139" w:type="pct"/>
            <w:vMerge w:val="restart"/>
            <w:tcBorders>
              <w:top w:val="single" w:color="000000" w:sz="4" w:space="0"/>
              <w:left w:val="single" w:color="000000" w:sz="4" w:space="0"/>
              <w:right w:val="single" w:color="000000" w:sz="4" w:space="0"/>
            </w:tcBorders>
            <w:shd w:val="clear" w:color="auto" w:fill="auto"/>
            <w:vAlign w:val="center"/>
          </w:tcPr>
          <w:p w14:paraId="51884D29">
            <w:pPr>
              <w:jc w:val="center"/>
              <w:rPr>
                <w:rFonts w:hint="default" w:ascii="宋体" w:hAnsi="宋体" w:eastAsia="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40</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191DA">
            <w:pPr>
              <w:jc w:val="center"/>
              <w:rPr>
                <w:rFonts w:hint="default" w:ascii="宋体" w:hAnsi="宋体" w:eastAsia="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8</w:t>
            </w:r>
          </w:p>
        </w:tc>
        <w:tc>
          <w:tcPr>
            <w:tcW w:w="1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8BAB3">
            <w:pPr>
              <w:jc w:val="both"/>
              <w:rPr>
                <w:rFonts w:hint="default" w:ascii="宋体" w:hAnsi="宋体" w:eastAsia="宋体" w:cs="宋体"/>
                <w:i w:val="0"/>
                <w:iCs w:val="0"/>
                <w:color w:val="000000"/>
                <w:sz w:val="24"/>
                <w:szCs w:val="24"/>
                <w:highlight w:val="none"/>
                <w:u w:val="none"/>
                <w:lang w:val="en-US"/>
              </w:rPr>
            </w:pPr>
            <w:r>
              <w:rPr>
                <w:rFonts w:hint="eastAsia" w:ascii="宋体" w:hAnsi="宋体" w:cs="宋体"/>
                <w:i w:val="0"/>
                <w:iCs w:val="0"/>
                <w:color w:val="000000"/>
                <w:sz w:val="24"/>
                <w:szCs w:val="24"/>
                <w:highlight w:val="none"/>
                <w:u w:val="none"/>
                <w:lang w:val="en-US" w:eastAsia="zh-CN"/>
              </w:rPr>
              <w:t>1.日常点单（非批量急单）：饮品10分钟内完成出品</w:t>
            </w:r>
            <w:r>
              <w:rPr>
                <w:rFonts w:hint="default" w:ascii="宋体" w:hAnsi="宋体" w:cs="宋体"/>
                <w:i w:val="0"/>
                <w:iCs w:val="0"/>
                <w:color w:val="000000"/>
                <w:sz w:val="24"/>
                <w:szCs w:val="24"/>
                <w:highlight w:val="none"/>
                <w:u w:val="none"/>
                <w:lang w:val="en-US" w:eastAsia="zh-CN"/>
              </w:rPr>
              <w:t>并送达</w:t>
            </w:r>
            <w:r>
              <w:rPr>
                <w:rFonts w:hint="eastAsia" w:ascii="宋体" w:hAnsi="宋体" w:cs="宋体"/>
                <w:i w:val="0"/>
                <w:iCs w:val="0"/>
                <w:color w:val="000000"/>
                <w:sz w:val="24"/>
                <w:szCs w:val="24"/>
                <w:highlight w:val="none"/>
                <w:u w:val="none"/>
                <w:lang w:val="en-US" w:eastAsia="zh-CN"/>
              </w:rPr>
              <w:t>指定位置；</w:t>
            </w:r>
          </w:p>
        </w:tc>
        <w:tc>
          <w:tcPr>
            <w:tcW w:w="912" w:type="pct"/>
            <w:vMerge w:val="restart"/>
            <w:tcBorders>
              <w:top w:val="single" w:color="000000" w:sz="4" w:space="0"/>
              <w:left w:val="single" w:color="000000" w:sz="4" w:space="0"/>
              <w:right w:val="single" w:color="000000" w:sz="4" w:space="0"/>
            </w:tcBorders>
            <w:shd w:val="clear" w:color="auto" w:fill="auto"/>
            <w:vAlign w:val="center"/>
          </w:tcPr>
          <w:p w14:paraId="4B654BD8">
            <w:pPr>
              <w:jc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sz w:val="24"/>
                <w:szCs w:val="24"/>
                <w:highlight w:val="none"/>
                <w:u w:val="none"/>
                <w:lang w:val="en-US" w:eastAsia="zh-CN"/>
              </w:rPr>
              <w:t>每发生1次因延误导致接待中断或投诉，扣除3分</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37F2E">
            <w:pPr>
              <w:jc w:val="center"/>
              <w:rPr>
                <w:rFonts w:hint="eastAsia" w:ascii="宋体" w:hAnsi="宋体" w:eastAsia="宋体" w:cs="宋体"/>
                <w:i w:val="0"/>
                <w:iCs w:val="0"/>
                <w:color w:val="000000"/>
                <w:sz w:val="24"/>
                <w:szCs w:val="24"/>
                <w:highlight w:val="none"/>
                <w:u w:val="none"/>
              </w:rPr>
            </w:pP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62F07">
            <w:pPr>
              <w:jc w:val="center"/>
              <w:rPr>
                <w:rFonts w:hint="eastAsia" w:ascii="宋体" w:hAnsi="宋体" w:eastAsia="宋体" w:cs="宋体"/>
                <w:i w:val="0"/>
                <w:iCs w:val="0"/>
                <w:color w:val="000000"/>
                <w:sz w:val="24"/>
                <w:szCs w:val="24"/>
                <w:highlight w:val="none"/>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6D2B3">
            <w:pPr>
              <w:jc w:val="center"/>
              <w:rPr>
                <w:rFonts w:hint="eastAsia" w:ascii="宋体" w:hAnsi="宋体" w:eastAsia="宋体" w:cs="宋体"/>
                <w:i w:val="0"/>
                <w:iCs w:val="0"/>
                <w:color w:val="000000"/>
                <w:sz w:val="24"/>
                <w:szCs w:val="24"/>
                <w:highlight w:val="none"/>
                <w:u w:val="none"/>
              </w:rPr>
            </w:pPr>
          </w:p>
        </w:tc>
      </w:tr>
      <w:tr w14:paraId="1413B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55" w:type="pct"/>
            <w:vMerge w:val="continue"/>
            <w:tcBorders>
              <w:left w:val="single" w:color="000000" w:sz="4" w:space="0"/>
              <w:right w:val="single" w:color="000000" w:sz="4" w:space="0"/>
            </w:tcBorders>
            <w:shd w:val="clear" w:color="auto" w:fill="auto"/>
            <w:vAlign w:val="center"/>
          </w:tcPr>
          <w:p w14:paraId="05878D68">
            <w:pPr>
              <w:jc w:val="center"/>
              <w:rPr>
                <w:rFonts w:hint="eastAsia" w:ascii="宋体" w:hAnsi="宋体" w:cs="宋体"/>
                <w:i w:val="0"/>
                <w:iCs w:val="0"/>
                <w:color w:val="000000"/>
                <w:sz w:val="24"/>
                <w:szCs w:val="24"/>
                <w:highlight w:val="none"/>
                <w:u w:val="none"/>
                <w:lang w:val="en-US" w:eastAsia="zh-CN"/>
              </w:rPr>
            </w:pPr>
          </w:p>
        </w:tc>
        <w:tc>
          <w:tcPr>
            <w:tcW w:w="313" w:type="pct"/>
            <w:vMerge w:val="continue"/>
            <w:tcBorders>
              <w:left w:val="single" w:color="000000" w:sz="4" w:space="0"/>
              <w:right w:val="single" w:color="000000" w:sz="4" w:space="0"/>
            </w:tcBorders>
            <w:shd w:val="clear" w:color="auto" w:fill="auto"/>
            <w:vAlign w:val="center"/>
          </w:tcPr>
          <w:p w14:paraId="0515171D">
            <w:pPr>
              <w:jc w:val="center"/>
              <w:rPr>
                <w:rFonts w:hint="eastAsia" w:ascii="宋体" w:hAnsi="宋体" w:cs="宋体"/>
                <w:i w:val="0"/>
                <w:iCs w:val="0"/>
                <w:color w:val="000000"/>
                <w:sz w:val="24"/>
                <w:szCs w:val="24"/>
                <w:highlight w:val="none"/>
                <w:u w:val="none"/>
                <w:lang w:val="en-US" w:eastAsia="zh-CN"/>
              </w:rPr>
            </w:pPr>
          </w:p>
        </w:tc>
        <w:tc>
          <w:tcPr>
            <w:tcW w:w="139" w:type="pct"/>
            <w:vMerge w:val="continue"/>
            <w:tcBorders>
              <w:left w:val="single" w:color="000000" w:sz="4" w:space="0"/>
              <w:right w:val="single" w:color="000000" w:sz="4" w:space="0"/>
            </w:tcBorders>
            <w:shd w:val="clear" w:color="auto" w:fill="auto"/>
            <w:vAlign w:val="center"/>
          </w:tcPr>
          <w:p w14:paraId="22091288">
            <w:pPr>
              <w:jc w:val="center"/>
              <w:rPr>
                <w:rFonts w:hint="eastAsia" w:ascii="宋体" w:hAnsi="宋体" w:cs="宋体"/>
                <w:i w:val="0"/>
                <w:iCs w:val="0"/>
                <w:color w:val="000000"/>
                <w:sz w:val="24"/>
                <w:szCs w:val="24"/>
                <w:highlight w:val="none"/>
                <w:u w:val="none"/>
                <w:lang w:val="en-US" w:eastAsia="zh-CN"/>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1F841">
            <w:pPr>
              <w:jc w:val="center"/>
              <w:rPr>
                <w:rFonts w:hint="default"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8</w:t>
            </w:r>
          </w:p>
        </w:tc>
        <w:tc>
          <w:tcPr>
            <w:tcW w:w="1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DE29A">
            <w:pPr>
              <w:jc w:val="both"/>
              <w:rPr>
                <w:rFonts w:hint="default"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2.日常批量订单（单次10杯以上）：按采购人约定时间节点提前备齐饮品；</w:t>
            </w:r>
          </w:p>
        </w:tc>
        <w:tc>
          <w:tcPr>
            <w:tcW w:w="912" w:type="pct"/>
            <w:vMerge w:val="continue"/>
            <w:tcBorders>
              <w:left w:val="single" w:color="000000" w:sz="4" w:space="0"/>
              <w:right w:val="single" w:color="000000" w:sz="4" w:space="0"/>
            </w:tcBorders>
            <w:shd w:val="clear" w:color="auto" w:fill="auto"/>
            <w:vAlign w:val="center"/>
          </w:tcPr>
          <w:p w14:paraId="3ACD0FC7">
            <w:pPr>
              <w:jc w:val="center"/>
              <w:rPr>
                <w:rFonts w:ascii="Segoe UI" w:hAnsi="Segoe UI" w:eastAsia="Segoe UI" w:cs="Segoe UI"/>
                <w:i w:val="0"/>
                <w:iCs w:val="0"/>
                <w:caps w:val="0"/>
                <w:color w:val="0F1115"/>
                <w:spacing w:val="0"/>
                <w:sz w:val="18"/>
                <w:szCs w:val="18"/>
                <w:highlight w:val="none"/>
                <w:shd w:val="clear" w:fill="FFFFFF"/>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85D3F">
            <w:pPr>
              <w:jc w:val="center"/>
              <w:rPr>
                <w:rFonts w:hint="eastAsia" w:ascii="宋体" w:hAnsi="宋体" w:eastAsia="宋体" w:cs="宋体"/>
                <w:i w:val="0"/>
                <w:iCs w:val="0"/>
                <w:color w:val="000000"/>
                <w:sz w:val="24"/>
                <w:szCs w:val="24"/>
                <w:highlight w:val="none"/>
                <w:u w:val="none"/>
              </w:rPr>
            </w:pP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A0D01">
            <w:pPr>
              <w:jc w:val="center"/>
              <w:rPr>
                <w:rFonts w:hint="eastAsia" w:ascii="宋体" w:hAnsi="宋体" w:eastAsia="宋体" w:cs="宋体"/>
                <w:i w:val="0"/>
                <w:iCs w:val="0"/>
                <w:color w:val="000000"/>
                <w:sz w:val="24"/>
                <w:szCs w:val="24"/>
                <w:highlight w:val="none"/>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B4FB5">
            <w:pPr>
              <w:jc w:val="center"/>
              <w:rPr>
                <w:rFonts w:hint="eastAsia" w:ascii="宋体" w:hAnsi="宋体" w:eastAsia="宋体" w:cs="宋体"/>
                <w:i w:val="0"/>
                <w:iCs w:val="0"/>
                <w:color w:val="000000"/>
                <w:sz w:val="24"/>
                <w:szCs w:val="24"/>
                <w:highlight w:val="none"/>
                <w:u w:val="none"/>
              </w:rPr>
            </w:pPr>
          </w:p>
        </w:tc>
      </w:tr>
      <w:tr w14:paraId="3AA45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55" w:type="pct"/>
            <w:vMerge w:val="continue"/>
            <w:tcBorders>
              <w:left w:val="single" w:color="000000" w:sz="4" w:space="0"/>
              <w:right w:val="single" w:color="000000" w:sz="4" w:space="0"/>
            </w:tcBorders>
            <w:shd w:val="clear" w:color="auto" w:fill="auto"/>
            <w:vAlign w:val="center"/>
          </w:tcPr>
          <w:p w14:paraId="50E484FD">
            <w:pPr>
              <w:jc w:val="center"/>
              <w:rPr>
                <w:rFonts w:hint="eastAsia" w:ascii="宋体" w:hAnsi="宋体" w:cs="宋体"/>
                <w:i w:val="0"/>
                <w:iCs w:val="0"/>
                <w:color w:val="000000"/>
                <w:sz w:val="24"/>
                <w:szCs w:val="24"/>
                <w:highlight w:val="none"/>
                <w:u w:val="none"/>
                <w:lang w:val="en-US" w:eastAsia="zh-CN"/>
              </w:rPr>
            </w:pPr>
          </w:p>
        </w:tc>
        <w:tc>
          <w:tcPr>
            <w:tcW w:w="313" w:type="pct"/>
            <w:vMerge w:val="continue"/>
            <w:tcBorders>
              <w:left w:val="single" w:color="000000" w:sz="4" w:space="0"/>
              <w:right w:val="single" w:color="000000" w:sz="4" w:space="0"/>
            </w:tcBorders>
            <w:shd w:val="clear" w:color="auto" w:fill="auto"/>
            <w:vAlign w:val="center"/>
          </w:tcPr>
          <w:p w14:paraId="785F87DD">
            <w:pPr>
              <w:jc w:val="center"/>
              <w:rPr>
                <w:rFonts w:hint="eastAsia" w:ascii="宋体" w:hAnsi="宋体" w:cs="宋体"/>
                <w:i w:val="0"/>
                <w:iCs w:val="0"/>
                <w:color w:val="000000"/>
                <w:sz w:val="24"/>
                <w:szCs w:val="24"/>
                <w:highlight w:val="none"/>
                <w:u w:val="none"/>
                <w:lang w:val="en-US" w:eastAsia="zh-CN"/>
              </w:rPr>
            </w:pPr>
          </w:p>
        </w:tc>
        <w:tc>
          <w:tcPr>
            <w:tcW w:w="139" w:type="pct"/>
            <w:vMerge w:val="continue"/>
            <w:tcBorders>
              <w:left w:val="single" w:color="000000" w:sz="4" w:space="0"/>
              <w:right w:val="single" w:color="000000" w:sz="4" w:space="0"/>
            </w:tcBorders>
            <w:shd w:val="clear" w:color="auto" w:fill="auto"/>
            <w:vAlign w:val="center"/>
          </w:tcPr>
          <w:p w14:paraId="28FA729E">
            <w:pPr>
              <w:jc w:val="center"/>
              <w:rPr>
                <w:rFonts w:hint="eastAsia" w:ascii="宋体" w:hAnsi="宋体" w:cs="宋体"/>
                <w:i w:val="0"/>
                <w:iCs w:val="0"/>
                <w:color w:val="000000"/>
                <w:sz w:val="24"/>
                <w:szCs w:val="24"/>
                <w:highlight w:val="none"/>
                <w:u w:val="none"/>
                <w:lang w:val="en-US" w:eastAsia="zh-CN"/>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EB7D8">
            <w:pPr>
              <w:jc w:val="center"/>
              <w:rPr>
                <w:rFonts w:hint="default"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8</w:t>
            </w:r>
          </w:p>
        </w:tc>
        <w:tc>
          <w:tcPr>
            <w:tcW w:w="1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9EC89">
            <w:pPr>
              <w:jc w:val="both"/>
              <w:rPr>
                <w:rFonts w:hint="default"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3.重大接待临时加单（如领导临时到场、会议临时增加人数等情况）：10分钟内响应并开始制作，15分钟内完成出品；</w:t>
            </w:r>
          </w:p>
        </w:tc>
        <w:tc>
          <w:tcPr>
            <w:tcW w:w="912" w:type="pct"/>
            <w:vMerge w:val="continue"/>
            <w:tcBorders>
              <w:left w:val="single" w:color="000000" w:sz="4" w:space="0"/>
              <w:right w:val="single" w:color="000000" w:sz="4" w:space="0"/>
            </w:tcBorders>
            <w:shd w:val="clear" w:color="auto" w:fill="auto"/>
            <w:vAlign w:val="center"/>
          </w:tcPr>
          <w:p w14:paraId="68972D3A">
            <w:pPr>
              <w:jc w:val="center"/>
              <w:rPr>
                <w:rFonts w:ascii="Segoe UI" w:hAnsi="Segoe UI" w:eastAsia="Segoe UI" w:cs="Segoe UI"/>
                <w:i w:val="0"/>
                <w:iCs w:val="0"/>
                <w:caps w:val="0"/>
                <w:color w:val="0F1115"/>
                <w:spacing w:val="0"/>
                <w:sz w:val="18"/>
                <w:szCs w:val="18"/>
                <w:highlight w:val="none"/>
                <w:shd w:val="clear" w:fill="FFFFFF"/>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4EF57">
            <w:pPr>
              <w:jc w:val="center"/>
              <w:rPr>
                <w:rFonts w:hint="eastAsia" w:ascii="宋体" w:hAnsi="宋体" w:eastAsia="宋体" w:cs="宋体"/>
                <w:i w:val="0"/>
                <w:iCs w:val="0"/>
                <w:color w:val="000000"/>
                <w:sz w:val="24"/>
                <w:szCs w:val="24"/>
                <w:highlight w:val="none"/>
                <w:u w:val="none"/>
              </w:rPr>
            </w:pP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B0CC6">
            <w:pPr>
              <w:jc w:val="center"/>
              <w:rPr>
                <w:rFonts w:hint="eastAsia" w:ascii="宋体" w:hAnsi="宋体" w:eastAsia="宋体" w:cs="宋体"/>
                <w:i w:val="0"/>
                <w:iCs w:val="0"/>
                <w:color w:val="000000"/>
                <w:sz w:val="24"/>
                <w:szCs w:val="24"/>
                <w:highlight w:val="none"/>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5E6E5">
            <w:pPr>
              <w:jc w:val="center"/>
              <w:rPr>
                <w:rFonts w:hint="eastAsia" w:ascii="宋体" w:hAnsi="宋体" w:eastAsia="宋体" w:cs="宋体"/>
                <w:i w:val="0"/>
                <w:iCs w:val="0"/>
                <w:color w:val="000000"/>
                <w:sz w:val="24"/>
                <w:szCs w:val="24"/>
                <w:highlight w:val="none"/>
                <w:u w:val="none"/>
              </w:rPr>
            </w:pPr>
          </w:p>
        </w:tc>
      </w:tr>
      <w:tr w14:paraId="3E862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7" w:hRule="atLeast"/>
        </w:trPr>
        <w:tc>
          <w:tcPr>
            <w:tcW w:w="155" w:type="pct"/>
            <w:vMerge w:val="continue"/>
            <w:tcBorders>
              <w:left w:val="single" w:color="000000" w:sz="4" w:space="0"/>
              <w:bottom w:val="single" w:color="000000" w:sz="4" w:space="0"/>
              <w:right w:val="single" w:color="000000" w:sz="4" w:space="0"/>
            </w:tcBorders>
            <w:shd w:val="clear" w:color="auto" w:fill="auto"/>
            <w:vAlign w:val="center"/>
          </w:tcPr>
          <w:p w14:paraId="1F72666C">
            <w:pPr>
              <w:jc w:val="center"/>
              <w:rPr>
                <w:rFonts w:hint="eastAsia" w:ascii="宋体" w:hAnsi="宋体" w:cs="宋体"/>
                <w:i w:val="0"/>
                <w:iCs w:val="0"/>
                <w:color w:val="000000"/>
                <w:sz w:val="24"/>
                <w:szCs w:val="24"/>
                <w:highlight w:val="none"/>
                <w:u w:val="none"/>
                <w:lang w:val="en-US" w:eastAsia="zh-CN"/>
              </w:rPr>
            </w:pPr>
          </w:p>
        </w:tc>
        <w:tc>
          <w:tcPr>
            <w:tcW w:w="313" w:type="pct"/>
            <w:vMerge w:val="continue"/>
            <w:tcBorders>
              <w:left w:val="single" w:color="000000" w:sz="4" w:space="0"/>
              <w:bottom w:val="single" w:color="000000" w:sz="4" w:space="0"/>
              <w:right w:val="single" w:color="000000" w:sz="4" w:space="0"/>
            </w:tcBorders>
            <w:shd w:val="clear" w:color="auto" w:fill="auto"/>
            <w:vAlign w:val="center"/>
          </w:tcPr>
          <w:p w14:paraId="131180FA">
            <w:pPr>
              <w:jc w:val="center"/>
              <w:rPr>
                <w:rFonts w:hint="eastAsia" w:ascii="宋体" w:hAnsi="宋体" w:cs="宋体"/>
                <w:i w:val="0"/>
                <w:iCs w:val="0"/>
                <w:color w:val="000000"/>
                <w:sz w:val="24"/>
                <w:szCs w:val="24"/>
                <w:highlight w:val="none"/>
                <w:u w:val="none"/>
                <w:lang w:val="en-US" w:eastAsia="zh-CN"/>
              </w:rPr>
            </w:pPr>
          </w:p>
        </w:tc>
        <w:tc>
          <w:tcPr>
            <w:tcW w:w="139" w:type="pct"/>
            <w:vMerge w:val="continue"/>
            <w:tcBorders>
              <w:left w:val="single" w:color="000000" w:sz="4" w:space="0"/>
              <w:bottom w:val="single" w:color="000000" w:sz="4" w:space="0"/>
              <w:right w:val="single" w:color="000000" w:sz="4" w:space="0"/>
            </w:tcBorders>
            <w:shd w:val="clear" w:color="auto" w:fill="auto"/>
            <w:vAlign w:val="center"/>
          </w:tcPr>
          <w:p w14:paraId="68954E5B">
            <w:pPr>
              <w:jc w:val="center"/>
              <w:rPr>
                <w:rFonts w:hint="eastAsia" w:ascii="宋体" w:hAnsi="宋体" w:cs="宋体"/>
                <w:i w:val="0"/>
                <w:iCs w:val="0"/>
                <w:color w:val="000000"/>
                <w:sz w:val="24"/>
                <w:szCs w:val="24"/>
                <w:highlight w:val="none"/>
                <w:u w:val="none"/>
                <w:lang w:val="en-US" w:eastAsia="zh-CN"/>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DB6BA">
            <w:pPr>
              <w:jc w:val="center"/>
              <w:rPr>
                <w:rFonts w:hint="default"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6</w:t>
            </w:r>
          </w:p>
        </w:tc>
        <w:tc>
          <w:tcPr>
            <w:tcW w:w="1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28C03">
            <w:pPr>
              <w:jc w:val="both"/>
              <w:rPr>
                <w:rFonts w:hint="default"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4.工作日营业时间内，供应商对接人电话畅通；周末及节假日如有接待需求，供应商按采购人要求安排人员到岗。</w:t>
            </w:r>
          </w:p>
        </w:tc>
        <w:tc>
          <w:tcPr>
            <w:tcW w:w="912" w:type="pct"/>
            <w:vMerge w:val="continue"/>
            <w:tcBorders>
              <w:left w:val="single" w:color="000000" w:sz="4" w:space="0"/>
              <w:bottom w:val="single" w:color="000000" w:sz="4" w:space="0"/>
              <w:right w:val="single" w:color="000000" w:sz="4" w:space="0"/>
            </w:tcBorders>
            <w:shd w:val="clear" w:color="auto" w:fill="auto"/>
            <w:vAlign w:val="center"/>
          </w:tcPr>
          <w:p w14:paraId="3B7059C5">
            <w:pPr>
              <w:jc w:val="center"/>
              <w:rPr>
                <w:rFonts w:ascii="Segoe UI" w:hAnsi="Segoe UI" w:eastAsia="Segoe UI" w:cs="Segoe UI"/>
                <w:i w:val="0"/>
                <w:iCs w:val="0"/>
                <w:caps w:val="0"/>
                <w:color w:val="0F1115"/>
                <w:spacing w:val="0"/>
                <w:sz w:val="18"/>
                <w:szCs w:val="18"/>
                <w:highlight w:val="none"/>
                <w:shd w:val="clear" w:fill="FFFFFF"/>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32DC5">
            <w:pPr>
              <w:jc w:val="center"/>
              <w:rPr>
                <w:rFonts w:hint="eastAsia" w:ascii="宋体" w:hAnsi="宋体" w:eastAsia="宋体" w:cs="宋体"/>
                <w:i w:val="0"/>
                <w:iCs w:val="0"/>
                <w:color w:val="000000"/>
                <w:sz w:val="24"/>
                <w:szCs w:val="24"/>
                <w:highlight w:val="none"/>
                <w:u w:val="none"/>
              </w:rPr>
            </w:pP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57D9A">
            <w:pPr>
              <w:jc w:val="center"/>
              <w:rPr>
                <w:rFonts w:hint="eastAsia" w:ascii="宋体" w:hAnsi="宋体" w:eastAsia="宋体" w:cs="宋体"/>
                <w:i w:val="0"/>
                <w:iCs w:val="0"/>
                <w:color w:val="000000"/>
                <w:sz w:val="24"/>
                <w:szCs w:val="24"/>
                <w:highlight w:val="none"/>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E91BC">
            <w:pPr>
              <w:jc w:val="center"/>
              <w:rPr>
                <w:rFonts w:hint="eastAsia" w:ascii="宋体" w:hAnsi="宋体" w:eastAsia="宋体" w:cs="宋体"/>
                <w:i w:val="0"/>
                <w:iCs w:val="0"/>
                <w:color w:val="000000"/>
                <w:sz w:val="24"/>
                <w:szCs w:val="24"/>
                <w:highlight w:val="none"/>
                <w:u w:val="none"/>
              </w:rPr>
            </w:pPr>
          </w:p>
        </w:tc>
      </w:tr>
      <w:tr w14:paraId="6ABF2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55" w:type="pct"/>
            <w:vMerge w:val="restart"/>
            <w:tcBorders>
              <w:top w:val="single" w:color="000000" w:sz="4" w:space="0"/>
              <w:left w:val="single" w:color="000000" w:sz="4" w:space="0"/>
              <w:right w:val="single" w:color="000000" w:sz="4" w:space="0"/>
            </w:tcBorders>
            <w:shd w:val="clear" w:color="auto" w:fill="auto"/>
            <w:vAlign w:val="center"/>
          </w:tcPr>
          <w:p w14:paraId="708740E1">
            <w:pPr>
              <w:jc w:val="center"/>
              <w:rPr>
                <w:rFonts w:hint="default" w:ascii="宋体" w:hAnsi="宋体" w:eastAsia="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三</w:t>
            </w:r>
          </w:p>
        </w:tc>
        <w:tc>
          <w:tcPr>
            <w:tcW w:w="313" w:type="pct"/>
            <w:vMerge w:val="restart"/>
            <w:tcBorders>
              <w:top w:val="single" w:color="000000" w:sz="4" w:space="0"/>
              <w:left w:val="single" w:color="000000" w:sz="4" w:space="0"/>
              <w:right w:val="single" w:color="000000" w:sz="4" w:space="0"/>
            </w:tcBorders>
            <w:shd w:val="clear" w:color="auto" w:fill="auto"/>
            <w:vAlign w:val="center"/>
          </w:tcPr>
          <w:p w14:paraId="12081CFF">
            <w:pPr>
              <w:jc w:val="center"/>
              <w:rPr>
                <w:rFonts w:hint="default" w:ascii="宋体" w:hAnsi="宋体" w:eastAsia="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服务品质</w:t>
            </w:r>
          </w:p>
        </w:tc>
        <w:tc>
          <w:tcPr>
            <w:tcW w:w="139" w:type="pct"/>
            <w:vMerge w:val="restart"/>
            <w:tcBorders>
              <w:top w:val="single" w:color="000000" w:sz="4" w:space="0"/>
              <w:left w:val="single" w:color="000000" w:sz="4" w:space="0"/>
              <w:right w:val="single" w:color="000000" w:sz="4" w:space="0"/>
            </w:tcBorders>
            <w:shd w:val="clear" w:color="auto" w:fill="auto"/>
            <w:vAlign w:val="center"/>
          </w:tcPr>
          <w:p w14:paraId="4B1CD703">
            <w:pPr>
              <w:jc w:val="center"/>
              <w:rPr>
                <w:rFonts w:hint="default" w:ascii="宋体" w:hAnsi="宋体" w:eastAsia="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15</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481B7">
            <w:pPr>
              <w:jc w:val="center"/>
              <w:rPr>
                <w:rFonts w:hint="default"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5</w:t>
            </w:r>
          </w:p>
        </w:tc>
        <w:tc>
          <w:tcPr>
            <w:tcW w:w="1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05113">
            <w:pPr>
              <w:jc w:val="left"/>
              <w:rPr>
                <w:rFonts w:hint="eastAsia"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1.服务人员微笑服务、用语礼貌；积极配合采购人临时安排（如加班、紧急加单）；</w:t>
            </w:r>
          </w:p>
        </w:tc>
        <w:tc>
          <w:tcPr>
            <w:tcW w:w="912" w:type="pct"/>
            <w:vMerge w:val="restart"/>
            <w:tcBorders>
              <w:top w:val="single" w:color="000000" w:sz="4" w:space="0"/>
              <w:left w:val="single" w:color="000000" w:sz="4" w:space="0"/>
              <w:right w:val="single" w:color="000000" w:sz="4" w:space="0"/>
            </w:tcBorders>
            <w:shd w:val="clear" w:color="auto" w:fill="auto"/>
            <w:vAlign w:val="center"/>
          </w:tcPr>
          <w:p w14:paraId="0C566D3E">
            <w:pPr>
              <w:jc w:val="center"/>
              <w:rPr>
                <w:rFonts w:hint="eastAsia"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每发生1次服务品质问题致客户有效投诉，扣除2分</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7C4EA">
            <w:pPr>
              <w:jc w:val="center"/>
              <w:rPr>
                <w:rFonts w:hint="eastAsia" w:ascii="宋体" w:hAnsi="宋体" w:eastAsia="宋体" w:cs="宋体"/>
                <w:i w:val="0"/>
                <w:iCs w:val="0"/>
                <w:color w:val="000000"/>
                <w:sz w:val="24"/>
                <w:szCs w:val="24"/>
                <w:highlight w:val="none"/>
                <w:u w:val="none"/>
              </w:rPr>
            </w:pP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BE0ED">
            <w:pPr>
              <w:jc w:val="center"/>
              <w:rPr>
                <w:rFonts w:hint="eastAsia" w:ascii="宋体" w:hAnsi="宋体" w:eastAsia="宋体" w:cs="宋体"/>
                <w:i w:val="0"/>
                <w:iCs w:val="0"/>
                <w:color w:val="000000"/>
                <w:sz w:val="24"/>
                <w:szCs w:val="24"/>
                <w:highlight w:val="none"/>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C1957">
            <w:pPr>
              <w:jc w:val="center"/>
              <w:rPr>
                <w:rFonts w:hint="eastAsia" w:ascii="宋体" w:hAnsi="宋体" w:eastAsia="宋体" w:cs="宋体"/>
                <w:i w:val="0"/>
                <w:iCs w:val="0"/>
                <w:color w:val="000000"/>
                <w:sz w:val="24"/>
                <w:szCs w:val="24"/>
                <w:highlight w:val="none"/>
                <w:u w:val="none"/>
              </w:rPr>
            </w:pPr>
          </w:p>
        </w:tc>
      </w:tr>
      <w:tr w14:paraId="5905F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55" w:type="pct"/>
            <w:vMerge w:val="continue"/>
            <w:tcBorders>
              <w:left w:val="single" w:color="000000" w:sz="4" w:space="0"/>
              <w:right w:val="single" w:color="000000" w:sz="4" w:space="0"/>
            </w:tcBorders>
            <w:shd w:val="clear" w:color="auto" w:fill="auto"/>
            <w:vAlign w:val="center"/>
          </w:tcPr>
          <w:p w14:paraId="0E7C4974">
            <w:pPr>
              <w:jc w:val="center"/>
              <w:rPr>
                <w:rFonts w:hint="eastAsia" w:ascii="宋体" w:hAnsi="宋体" w:cs="宋体"/>
                <w:i w:val="0"/>
                <w:iCs w:val="0"/>
                <w:color w:val="000000"/>
                <w:sz w:val="24"/>
                <w:szCs w:val="24"/>
                <w:highlight w:val="none"/>
                <w:u w:val="none"/>
                <w:lang w:val="en-US" w:eastAsia="zh-CN"/>
              </w:rPr>
            </w:pPr>
          </w:p>
        </w:tc>
        <w:tc>
          <w:tcPr>
            <w:tcW w:w="313" w:type="pct"/>
            <w:vMerge w:val="continue"/>
            <w:tcBorders>
              <w:left w:val="single" w:color="000000" w:sz="4" w:space="0"/>
              <w:right w:val="single" w:color="000000" w:sz="4" w:space="0"/>
            </w:tcBorders>
            <w:shd w:val="clear" w:color="auto" w:fill="auto"/>
            <w:vAlign w:val="center"/>
          </w:tcPr>
          <w:p w14:paraId="75DA007A">
            <w:pPr>
              <w:jc w:val="center"/>
              <w:rPr>
                <w:rFonts w:hint="eastAsia" w:ascii="宋体" w:hAnsi="宋体" w:cs="宋体"/>
                <w:i w:val="0"/>
                <w:iCs w:val="0"/>
                <w:color w:val="000000"/>
                <w:sz w:val="24"/>
                <w:szCs w:val="24"/>
                <w:highlight w:val="none"/>
                <w:u w:val="none"/>
                <w:lang w:val="en-US" w:eastAsia="zh-CN"/>
              </w:rPr>
            </w:pPr>
          </w:p>
        </w:tc>
        <w:tc>
          <w:tcPr>
            <w:tcW w:w="139" w:type="pct"/>
            <w:vMerge w:val="continue"/>
            <w:tcBorders>
              <w:left w:val="single" w:color="000000" w:sz="4" w:space="0"/>
              <w:right w:val="single" w:color="000000" w:sz="4" w:space="0"/>
            </w:tcBorders>
            <w:shd w:val="clear" w:color="auto" w:fill="auto"/>
            <w:vAlign w:val="center"/>
          </w:tcPr>
          <w:p w14:paraId="24C01C45">
            <w:pPr>
              <w:jc w:val="center"/>
              <w:rPr>
                <w:rFonts w:hint="eastAsia" w:ascii="宋体" w:hAnsi="宋体" w:cs="宋体"/>
                <w:i w:val="0"/>
                <w:iCs w:val="0"/>
                <w:color w:val="000000"/>
                <w:sz w:val="24"/>
                <w:szCs w:val="24"/>
                <w:highlight w:val="none"/>
                <w:u w:val="none"/>
                <w:lang w:val="en-US" w:eastAsia="zh-CN"/>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7C09C">
            <w:pPr>
              <w:jc w:val="center"/>
              <w:rPr>
                <w:rFonts w:hint="default"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5</w:t>
            </w:r>
          </w:p>
        </w:tc>
        <w:tc>
          <w:tcPr>
            <w:tcW w:w="1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69ACC">
            <w:pPr>
              <w:jc w:val="left"/>
              <w:rPr>
                <w:rFonts w:hint="default"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2.熟悉产品信息，能够根据客户需求主动推荐饮品（如推荐当季新品、低因咖啡、无咖啡因饮品等）；</w:t>
            </w:r>
          </w:p>
        </w:tc>
        <w:tc>
          <w:tcPr>
            <w:tcW w:w="912" w:type="pct"/>
            <w:vMerge w:val="continue"/>
            <w:tcBorders>
              <w:left w:val="single" w:color="000000" w:sz="4" w:space="0"/>
              <w:right w:val="single" w:color="000000" w:sz="4" w:space="0"/>
            </w:tcBorders>
            <w:shd w:val="clear" w:color="auto" w:fill="auto"/>
            <w:vAlign w:val="center"/>
          </w:tcPr>
          <w:p w14:paraId="61E46F0B">
            <w:pPr>
              <w:jc w:val="center"/>
              <w:rPr>
                <w:rFonts w:hint="eastAsia" w:ascii="宋体" w:hAnsi="宋体" w:cs="宋体"/>
                <w:i w:val="0"/>
                <w:iCs w:val="0"/>
                <w:color w:val="000000"/>
                <w:sz w:val="24"/>
                <w:szCs w:val="24"/>
                <w:highlight w:val="none"/>
                <w:u w:val="none"/>
                <w:lang w:val="en-US" w:eastAsia="zh-CN"/>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D4E2D">
            <w:pPr>
              <w:jc w:val="center"/>
              <w:rPr>
                <w:rFonts w:hint="eastAsia" w:ascii="宋体" w:hAnsi="宋体" w:eastAsia="宋体" w:cs="宋体"/>
                <w:i w:val="0"/>
                <w:iCs w:val="0"/>
                <w:color w:val="000000"/>
                <w:sz w:val="24"/>
                <w:szCs w:val="24"/>
                <w:highlight w:val="none"/>
                <w:u w:val="none"/>
              </w:rPr>
            </w:pP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C7210">
            <w:pPr>
              <w:jc w:val="center"/>
              <w:rPr>
                <w:rFonts w:hint="eastAsia" w:ascii="宋体" w:hAnsi="宋体" w:eastAsia="宋体" w:cs="宋体"/>
                <w:i w:val="0"/>
                <w:iCs w:val="0"/>
                <w:color w:val="000000"/>
                <w:sz w:val="24"/>
                <w:szCs w:val="24"/>
                <w:highlight w:val="none"/>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DC943">
            <w:pPr>
              <w:jc w:val="center"/>
              <w:rPr>
                <w:rFonts w:hint="eastAsia" w:ascii="宋体" w:hAnsi="宋体" w:eastAsia="宋体" w:cs="宋体"/>
                <w:i w:val="0"/>
                <w:iCs w:val="0"/>
                <w:color w:val="000000"/>
                <w:sz w:val="24"/>
                <w:szCs w:val="24"/>
                <w:highlight w:val="none"/>
                <w:u w:val="none"/>
              </w:rPr>
            </w:pPr>
          </w:p>
        </w:tc>
      </w:tr>
      <w:tr w14:paraId="01D88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55" w:type="pct"/>
            <w:vMerge w:val="continue"/>
            <w:tcBorders>
              <w:left w:val="single" w:color="000000" w:sz="4" w:space="0"/>
              <w:bottom w:val="single" w:color="000000" w:sz="4" w:space="0"/>
              <w:right w:val="single" w:color="000000" w:sz="4" w:space="0"/>
            </w:tcBorders>
            <w:shd w:val="clear" w:color="auto" w:fill="auto"/>
            <w:vAlign w:val="center"/>
          </w:tcPr>
          <w:p w14:paraId="3F63A954">
            <w:pPr>
              <w:jc w:val="center"/>
              <w:rPr>
                <w:rFonts w:hint="eastAsia" w:ascii="宋体" w:hAnsi="宋体" w:cs="宋体"/>
                <w:i w:val="0"/>
                <w:iCs w:val="0"/>
                <w:color w:val="000000"/>
                <w:sz w:val="24"/>
                <w:szCs w:val="24"/>
                <w:highlight w:val="none"/>
                <w:u w:val="none"/>
                <w:lang w:val="en-US" w:eastAsia="zh-CN"/>
              </w:rPr>
            </w:pPr>
          </w:p>
        </w:tc>
        <w:tc>
          <w:tcPr>
            <w:tcW w:w="313" w:type="pct"/>
            <w:vMerge w:val="continue"/>
            <w:tcBorders>
              <w:left w:val="single" w:color="000000" w:sz="4" w:space="0"/>
              <w:bottom w:val="single" w:color="000000" w:sz="4" w:space="0"/>
              <w:right w:val="single" w:color="000000" w:sz="4" w:space="0"/>
            </w:tcBorders>
            <w:shd w:val="clear" w:color="auto" w:fill="auto"/>
            <w:vAlign w:val="center"/>
          </w:tcPr>
          <w:p w14:paraId="6EC16CAB">
            <w:pPr>
              <w:jc w:val="center"/>
              <w:rPr>
                <w:rFonts w:hint="eastAsia" w:ascii="宋体" w:hAnsi="宋体" w:cs="宋体"/>
                <w:i w:val="0"/>
                <w:iCs w:val="0"/>
                <w:color w:val="000000"/>
                <w:sz w:val="24"/>
                <w:szCs w:val="24"/>
                <w:highlight w:val="none"/>
                <w:u w:val="none"/>
                <w:lang w:val="en-US" w:eastAsia="zh-CN"/>
              </w:rPr>
            </w:pPr>
          </w:p>
        </w:tc>
        <w:tc>
          <w:tcPr>
            <w:tcW w:w="139" w:type="pct"/>
            <w:vMerge w:val="continue"/>
            <w:tcBorders>
              <w:left w:val="single" w:color="000000" w:sz="4" w:space="0"/>
              <w:bottom w:val="single" w:color="000000" w:sz="4" w:space="0"/>
              <w:right w:val="single" w:color="000000" w:sz="4" w:space="0"/>
            </w:tcBorders>
            <w:shd w:val="clear" w:color="auto" w:fill="auto"/>
            <w:vAlign w:val="center"/>
          </w:tcPr>
          <w:p w14:paraId="2170215E">
            <w:pPr>
              <w:jc w:val="center"/>
              <w:rPr>
                <w:rFonts w:hint="eastAsia" w:ascii="宋体" w:hAnsi="宋体" w:cs="宋体"/>
                <w:i w:val="0"/>
                <w:iCs w:val="0"/>
                <w:color w:val="000000"/>
                <w:sz w:val="24"/>
                <w:szCs w:val="24"/>
                <w:highlight w:val="none"/>
                <w:u w:val="none"/>
                <w:lang w:val="en-US" w:eastAsia="zh-CN"/>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E719F">
            <w:pPr>
              <w:jc w:val="center"/>
              <w:rPr>
                <w:rFonts w:hint="default"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5</w:t>
            </w:r>
          </w:p>
        </w:tc>
        <w:tc>
          <w:tcPr>
            <w:tcW w:w="1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A131B">
            <w:pPr>
              <w:jc w:val="both"/>
              <w:rPr>
                <w:rFonts w:ascii="Segoe UI" w:hAnsi="Segoe UI" w:eastAsia="Segoe UI" w:cs="Segoe UI"/>
                <w:i w:val="0"/>
                <w:iCs w:val="0"/>
                <w:caps w:val="0"/>
                <w:color w:val="0F1115"/>
                <w:spacing w:val="0"/>
                <w:sz w:val="18"/>
                <w:szCs w:val="18"/>
                <w:highlight w:val="none"/>
                <w:shd w:val="clear" w:fill="FFFFFF"/>
              </w:rPr>
            </w:pPr>
            <w:r>
              <w:rPr>
                <w:rFonts w:hint="eastAsia" w:ascii="宋体" w:hAnsi="宋体" w:cs="宋体"/>
                <w:i w:val="0"/>
                <w:iCs w:val="0"/>
                <w:color w:val="000000"/>
                <w:sz w:val="24"/>
                <w:szCs w:val="24"/>
                <w:highlight w:val="none"/>
                <w:u w:val="none"/>
                <w:lang w:val="en-US" w:eastAsia="zh-CN"/>
              </w:rPr>
              <w:t>3.饮品外观整洁，杯具无破损、无水渍，杯盖密封良好，打包袋完整无撒漏。</w:t>
            </w:r>
          </w:p>
        </w:tc>
        <w:tc>
          <w:tcPr>
            <w:tcW w:w="912" w:type="pct"/>
            <w:vMerge w:val="continue"/>
            <w:tcBorders>
              <w:left w:val="single" w:color="000000" w:sz="4" w:space="0"/>
              <w:bottom w:val="single" w:color="000000" w:sz="4" w:space="0"/>
              <w:right w:val="single" w:color="000000" w:sz="4" w:space="0"/>
            </w:tcBorders>
            <w:shd w:val="clear" w:color="auto" w:fill="auto"/>
            <w:vAlign w:val="center"/>
          </w:tcPr>
          <w:p w14:paraId="7472F5AF">
            <w:pPr>
              <w:jc w:val="center"/>
              <w:rPr>
                <w:rFonts w:ascii="Segoe UI" w:hAnsi="Segoe UI" w:eastAsia="Segoe UI" w:cs="Segoe UI"/>
                <w:i w:val="0"/>
                <w:iCs w:val="0"/>
                <w:caps w:val="0"/>
                <w:color w:val="0F1115"/>
                <w:spacing w:val="0"/>
                <w:sz w:val="18"/>
                <w:szCs w:val="18"/>
                <w:highlight w:val="none"/>
                <w:shd w:val="clear" w:fill="FFFFFF"/>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B09EB">
            <w:pPr>
              <w:jc w:val="center"/>
              <w:rPr>
                <w:rFonts w:hint="eastAsia" w:ascii="宋体" w:hAnsi="宋体" w:eastAsia="宋体" w:cs="宋体"/>
                <w:i w:val="0"/>
                <w:iCs w:val="0"/>
                <w:color w:val="000000"/>
                <w:sz w:val="24"/>
                <w:szCs w:val="24"/>
                <w:highlight w:val="none"/>
                <w:u w:val="none"/>
              </w:rPr>
            </w:pP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2BB02">
            <w:pPr>
              <w:jc w:val="center"/>
              <w:rPr>
                <w:rFonts w:hint="eastAsia" w:ascii="宋体" w:hAnsi="宋体" w:eastAsia="宋体" w:cs="宋体"/>
                <w:i w:val="0"/>
                <w:iCs w:val="0"/>
                <w:color w:val="000000"/>
                <w:sz w:val="24"/>
                <w:szCs w:val="24"/>
                <w:highlight w:val="none"/>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23E2B">
            <w:pPr>
              <w:jc w:val="center"/>
              <w:rPr>
                <w:rFonts w:hint="eastAsia" w:ascii="宋体" w:hAnsi="宋体" w:eastAsia="宋体" w:cs="宋体"/>
                <w:i w:val="0"/>
                <w:iCs w:val="0"/>
                <w:color w:val="000000"/>
                <w:sz w:val="24"/>
                <w:szCs w:val="24"/>
                <w:highlight w:val="none"/>
                <w:u w:val="none"/>
              </w:rPr>
            </w:pPr>
          </w:p>
        </w:tc>
      </w:tr>
      <w:tr w14:paraId="7F39F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9" w:hRule="atLeast"/>
        </w:trPr>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A9AC9">
            <w:pPr>
              <w:jc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四</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E663B">
            <w:pPr>
              <w:jc w:val="center"/>
              <w:rPr>
                <w:rFonts w:hint="default" w:ascii="宋体" w:hAnsi="宋体" w:eastAsia="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客户满意度</w:t>
            </w:r>
          </w:p>
        </w:tc>
        <w:tc>
          <w:tcPr>
            <w:tcW w:w="1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CCBE2">
            <w:pPr>
              <w:jc w:val="center"/>
              <w:rPr>
                <w:rFonts w:hint="default" w:ascii="宋体" w:hAnsi="宋体" w:eastAsia="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10</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71A68">
            <w:pPr>
              <w:jc w:val="center"/>
              <w:rPr>
                <w:rFonts w:hint="eastAsia" w:ascii="宋体" w:hAnsi="宋体" w:eastAsia="宋体" w:cs="宋体"/>
                <w:i w:val="0"/>
                <w:iCs w:val="0"/>
                <w:color w:val="000000"/>
                <w:sz w:val="24"/>
                <w:szCs w:val="24"/>
                <w:highlight w:val="none"/>
                <w:u w:val="none"/>
              </w:rPr>
            </w:pPr>
          </w:p>
        </w:tc>
        <w:tc>
          <w:tcPr>
            <w:tcW w:w="1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1098F">
            <w:pPr>
              <w:jc w:val="left"/>
              <w:rPr>
                <w:rFonts w:hint="eastAsia"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采购人在每次咖啡消费后的签单环节，设置即时评价记录，由消费客户在“满意”“一般”“不满意”三个选项中勾选其一。</w:t>
            </w:r>
          </w:p>
          <w:p w14:paraId="5294535A">
            <w:pPr>
              <w:jc w:val="left"/>
              <w:rPr>
                <w:rFonts w:hint="default"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每季度末，采购人对该季度内所有有效评价记录进行统计，按以下公式计算满意率：满意率 =（“满意”记录数）÷（“满意”记录数 + “一般”记录数 + “不满意”记录数）×100%</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46901">
            <w:pPr>
              <w:jc w:val="center"/>
              <w:rPr>
                <w:rFonts w:hint="eastAsia"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满意率：</w:t>
            </w:r>
          </w:p>
          <w:p w14:paraId="27509129">
            <w:pPr>
              <w:jc w:val="center"/>
              <w:rPr>
                <w:rFonts w:hint="eastAsia"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≥95% 不扣分</w:t>
            </w:r>
          </w:p>
          <w:p w14:paraId="26AEBA33">
            <w:pPr>
              <w:jc w:val="center"/>
              <w:rPr>
                <w:rFonts w:hint="default" w:ascii="宋体" w:hAnsi="宋体" w:cs="宋体"/>
                <w:i w:val="0"/>
                <w:iCs w:val="0"/>
                <w:color w:val="000000"/>
                <w:sz w:val="24"/>
                <w:szCs w:val="24"/>
                <w:highlight w:val="none"/>
                <w:u w:val="none"/>
                <w:lang w:val="en-US" w:eastAsia="zh-CN"/>
              </w:rPr>
            </w:pPr>
            <w:r>
              <w:rPr>
                <w:rFonts w:hint="default" w:ascii="宋体" w:hAnsi="宋体" w:cs="宋体"/>
                <w:i w:val="0"/>
                <w:iCs w:val="0"/>
                <w:color w:val="000000"/>
                <w:sz w:val="24"/>
                <w:szCs w:val="24"/>
                <w:highlight w:val="none"/>
                <w:u w:val="none"/>
                <w:lang w:val="en-US" w:eastAsia="zh-CN"/>
              </w:rPr>
              <w:t>≥90%且&lt;95%</w:t>
            </w:r>
            <w:r>
              <w:rPr>
                <w:rFonts w:hint="eastAsia" w:ascii="宋体" w:hAnsi="宋体" w:cs="宋体"/>
                <w:i w:val="0"/>
                <w:iCs w:val="0"/>
                <w:color w:val="000000"/>
                <w:sz w:val="24"/>
                <w:szCs w:val="24"/>
                <w:highlight w:val="none"/>
                <w:u w:val="none"/>
                <w:lang w:val="en-US" w:eastAsia="zh-CN"/>
              </w:rPr>
              <w:t xml:space="preserve"> 扣除2分</w:t>
            </w:r>
          </w:p>
          <w:p w14:paraId="16852C2C">
            <w:pPr>
              <w:jc w:val="center"/>
              <w:rPr>
                <w:rFonts w:hint="eastAsia"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≥85%且&lt;90% 扣除4分</w:t>
            </w:r>
          </w:p>
          <w:p w14:paraId="4C454FCD">
            <w:pPr>
              <w:jc w:val="center"/>
              <w:rPr>
                <w:rFonts w:hint="default" w:ascii="宋体" w:hAnsi="宋体" w:cs="宋体"/>
                <w:i w:val="0"/>
                <w:iCs w:val="0"/>
                <w:color w:val="000000"/>
                <w:sz w:val="24"/>
                <w:szCs w:val="24"/>
                <w:highlight w:val="none"/>
                <w:u w:val="none"/>
                <w:lang w:val="en-US" w:eastAsia="zh-CN"/>
              </w:rPr>
            </w:pPr>
            <w:r>
              <w:rPr>
                <w:rFonts w:hint="default" w:ascii="宋体" w:hAnsi="宋体" w:cs="宋体"/>
                <w:i w:val="0"/>
                <w:iCs w:val="0"/>
                <w:color w:val="000000"/>
                <w:sz w:val="24"/>
                <w:szCs w:val="24"/>
                <w:highlight w:val="none"/>
                <w:u w:val="none"/>
                <w:lang w:val="en-US" w:eastAsia="zh-CN"/>
              </w:rPr>
              <w:t>≥80%且&lt;85%</w:t>
            </w:r>
            <w:r>
              <w:rPr>
                <w:rFonts w:hint="eastAsia" w:ascii="宋体" w:hAnsi="宋体" w:cs="宋体"/>
                <w:i w:val="0"/>
                <w:iCs w:val="0"/>
                <w:color w:val="000000"/>
                <w:sz w:val="24"/>
                <w:szCs w:val="24"/>
                <w:highlight w:val="none"/>
                <w:u w:val="none"/>
                <w:lang w:val="en-US" w:eastAsia="zh-CN"/>
              </w:rPr>
              <w:t xml:space="preserve"> 扣除6分</w:t>
            </w:r>
          </w:p>
          <w:p w14:paraId="313E4792">
            <w:pPr>
              <w:jc w:val="center"/>
              <w:rPr>
                <w:rFonts w:hint="eastAsia"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≥75%且&lt;80% 扣除8分</w:t>
            </w:r>
          </w:p>
          <w:p w14:paraId="4C3B226A">
            <w:pPr>
              <w:jc w:val="center"/>
              <w:rPr>
                <w:rFonts w:hint="default" w:ascii="宋体" w:hAnsi="宋体" w:cs="宋体"/>
                <w:i w:val="0"/>
                <w:iCs w:val="0"/>
                <w:color w:val="000000"/>
                <w:sz w:val="24"/>
                <w:szCs w:val="24"/>
                <w:highlight w:val="none"/>
                <w:u w:val="none"/>
                <w:lang w:val="en-US" w:eastAsia="zh-CN"/>
              </w:rPr>
            </w:pPr>
            <w:r>
              <w:rPr>
                <w:rFonts w:hint="default" w:ascii="宋体" w:hAnsi="宋体" w:cs="宋体"/>
                <w:i w:val="0"/>
                <w:iCs w:val="0"/>
                <w:color w:val="000000"/>
                <w:sz w:val="24"/>
                <w:szCs w:val="24"/>
                <w:highlight w:val="none"/>
                <w:u w:val="none"/>
                <w:lang w:val="en-US" w:eastAsia="zh-CN"/>
              </w:rPr>
              <w:t>&lt;75%</w:t>
            </w:r>
            <w:r>
              <w:rPr>
                <w:rFonts w:hint="eastAsia" w:ascii="宋体" w:hAnsi="宋体" w:cs="宋体"/>
                <w:i w:val="0"/>
                <w:iCs w:val="0"/>
                <w:color w:val="000000"/>
                <w:sz w:val="24"/>
                <w:szCs w:val="24"/>
                <w:highlight w:val="none"/>
                <w:u w:val="none"/>
                <w:lang w:val="en-US" w:eastAsia="zh-CN"/>
              </w:rPr>
              <w:t xml:space="preserve"> 扣除10分</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75CED">
            <w:pPr>
              <w:jc w:val="center"/>
              <w:rPr>
                <w:rFonts w:hint="eastAsia" w:ascii="宋体" w:hAnsi="宋体" w:eastAsia="宋体" w:cs="宋体"/>
                <w:i w:val="0"/>
                <w:iCs w:val="0"/>
                <w:color w:val="000000"/>
                <w:sz w:val="24"/>
                <w:szCs w:val="24"/>
                <w:highlight w:val="none"/>
                <w:u w:val="none"/>
              </w:rPr>
            </w:pP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3030A">
            <w:pPr>
              <w:jc w:val="center"/>
              <w:rPr>
                <w:rFonts w:hint="eastAsia" w:ascii="宋体" w:hAnsi="宋体" w:eastAsia="宋体" w:cs="宋体"/>
                <w:i w:val="0"/>
                <w:iCs w:val="0"/>
                <w:color w:val="000000"/>
                <w:sz w:val="24"/>
                <w:szCs w:val="24"/>
                <w:highlight w:val="none"/>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8CBD1">
            <w:pPr>
              <w:jc w:val="center"/>
              <w:rPr>
                <w:rFonts w:hint="eastAsia" w:ascii="宋体" w:hAnsi="宋体" w:eastAsia="宋体" w:cs="宋体"/>
                <w:i w:val="0"/>
                <w:iCs w:val="0"/>
                <w:color w:val="000000"/>
                <w:sz w:val="24"/>
                <w:szCs w:val="24"/>
                <w:highlight w:val="none"/>
                <w:u w:val="none"/>
              </w:rPr>
            </w:pPr>
          </w:p>
        </w:tc>
      </w:tr>
      <w:tr w14:paraId="00657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6" w:hRule="atLeast"/>
        </w:trPr>
        <w:tc>
          <w:tcPr>
            <w:tcW w:w="155" w:type="pct"/>
            <w:vMerge w:val="restart"/>
            <w:tcBorders>
              <w:top w:val="single" w:color="000000" w:sz="4" w:space="0"/>
              <w:left w:val="single" w:color="000000" w:sz="4" w:space="0"/>
              <w:right w:val="single" w:color="000000" w:sz="4" w:space="0"/>
            </w:tcBorders>
            <w:shd w:val="clear" w:color="auto" w:fill="auto"/>
            <w:vAlign w:val="center"/>
          </w:tcPr>
          <w:p w14:paraId="076E62F1">
            <w:pPr>
              <w:jc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五</w:t>
            </w:r>
          </w:p>
        </w:tc>
        <w:tc>
          <w:tcPr>
            <w:tcW w:w="313" w:type="pct"/>
            <w:vMerge w:val="restart"/>
            <w:tcBorders>
              <w:top w:val="single" w:color="000000" w:sz="4" w:space="0"/>
              <w:left w:val="single" w:color="000000" w:sz="4" w:space="0"/>
              <w:right w:val="single" w:color="000000" w:sz="4" w:space="0"/>
            </w:tcBorders>
            <w:shd w:val="clear" w:color="auto" w:fill="auto"/>
            <w:vAlign w:val="center"/>
          </w:tcPr>
          <w:p w14:paraId="5890E7C3">
            <w:pPr>
              <w:jc w:val="center"/>
              <w:rPr>
                <w:rFonts w:hint="default" w:ascii="宋体" w:hAnsi="宋体" w:eastAsia="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资料提交</w:t>
            </w:r>
          </w:p>
        </w:tc>
        <w:tc>
          <w:tcPr>
            <w:tcW w:w="139" w:type="pct"/>
            <w:vMerge w:val="restart"/>
            <w:tcBorders>
              <w:top w:val="single" w:color="000000" w:sz="4" w:space="0"/>
              <w:left w:val="single" w:color="000000" w:sz="4" w:space="0"/>
              <w:right w:val="single" w:color="000000" w:sz="4" w:space="0"/>
            </w:tcBorders>
            <w:shd w:val="clear" w:color="auto" w:fill="auto"/>
            <w:vAlign w:val="center"/>
          </w:tcPr>
          <w:p w14:paraId="55FFE26D">
            <w:pPr>
              <w:jc w:val="center"/>
              <w:rPr>
                <w:rFonts w:hint="default" w:ascii="宋体" w:hAnsi="宋体" w:eastAsia="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10</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16BE5">
            <w:pPr>
              <w:jc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5</w:t>
            </w:r>
          </w:p>
        </w:tc>
        <w:tc>
          <w:tcPr>
            <w:tcW w:w="1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1A2D7">
            <w:pPr>
              <w:jc w:val="left"/>
              <w:rPr>
                <w:rFonts w:hint="default"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1.每季度结束后10个工作日内提交《季度结算单》、消费明细表（含日期、饮品品类、数量、单价、金额）、消费凭证（签收单等）</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95C53">
            <w:pPr>
              <w:jc w:val="center"/>
              <w:rPr>
                <w:rFonts w:hint="default"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每迟交1天扣1分，迟交超过7天本项计0分</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3BFC8">
            <w:pPr>
              <w:jc w:val="center"/>
              <w:rPr>
                <w:rFonts w:hint="eastAsia" w:ascii="宋体" w:hAnsi="宋体" w:eastAsia="宋体" w:cs="宋体"/>
                <w:i w:val="0"/>
                <w:iCs w:val="0"/>
                <w:color w:val="000000"/>
                <w:sz w:val="24"/>
                <w:szCs w:val="24"/>
                <w:highlight w:val="none"/>
                <w:u w:val="none"/>
              </w:rPr>
            </w:pP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0AD2E">
            <w:pPr>
              <w:jc w:val="center"/>
              <w:rPr>
                <w:rFonts w:hint="eastAsia" w:ascii="宋体" w:hAnsi="宋体" w:eastAsia="宋体" w:cs="宋体"/>
                <w:i w:val="0"/>
                <w:iCs w:val="0"/>
                <w:color w:val="000000"/>
                <w:sz w:val="24"/>
                <w:szCs w:val="24"/>
                <w:highlight w:val="none"/>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2E8A9">
            <w:pPr>
              <w:jc w:val="center"/>
              <w:rPr>
                <w:rFonts w:hint="eastAsia" w:ascii="宋体" w:hAnsi="宋体" w:eastAsia="宋体" w:cs="宋体"/>
                <w:i w:val="0"/>
                <w:iCs w:val="0"/>
                <w:color w:val="000000"/>
                <w:sz w:val="24"/>
                <w:szCs w:val="24"/>
                <w:highlight w:val="none"/>
                <w:u w:val="none"/>
              </w:rPr>
            </w:pPr>
          </w:p>
        </w:tc>
      </w:tr>
      <w:tr w14:paraId="72658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1" w:hRule="atLeast"/>
        </w:trPr>
        <w:tc>
          <w:tcPr>
            <w:tcW w:w="155" w:type="pct"/>
            <w:vMerge w:val="continue"/>
            <w:tcBorders>
              <w:left w:val="single" w:color="000000" w:sz="4" w:space="0"/>
              <w:right w:val="single" w:color="000000" w:sz="4" w:space="0"/>
            </w:tcBorders>
            <w:shd w:val="clear" w:color="auto" w:fill="auto"/>
            <w:vAlign w:val="center"/>
          </w:tcPr>
          <w:p w14:paraId="579B9D7E">
            <w:pPr>
              <w:jc w:val="center"/>
              <w:rPr>
                <w:rFonts w:hint="eastAsia" w:ascii="宋体" w:hAnsi="宋体" w:cs="宋体"/>
                <w:i w:val="0"/>
                <w:iCs w:val="0"/>
                <w:color w:val="000000"/>
                <w:sz w:val="24"/>
                <w:szCs w:val="24"/>
                <w:highlight w:val="none"/>
                <w:u w:val="none"/>
                <w:lang w:val="en-US" w:eastAsia="zh-CN"/>
              </w:rPr>
            </w:pPr>
          </w:p>
        </w:tc>
        <w:tc>
          <w:tcPr>
            <w:tcW w:w="313" w:type="pct"/>
            <w:vMerge w:val="continue"/>
            <w:tcBorders>
              <w:left w:val="single" w:color="000000" w:sz="4" w:space="0"/>
              <w:right w:val="single" w:color="000000" w:sz="4" w:space="0"/>
            </w:tcBorders>
            <w:shd w:val="clear" w:color="auto" w:fill="auto"/>
            <w:vAlign w:val="center"/>
          </w:tcPr>
          <w:p w14:paraId="47FEB1B1">
            <w:pPr>
              <w:jc w:val="center"/>
              <w:rPr>
                <w:rFonts w:hint="eastAsia" w:ascii="宋体" w:hAnsi="宋体" w:cs="宋体"/>
                <w:i w:val="0"/>
                <w:iCs w:val="0"/>
                <w:color w:val="000000"/>
                <w:sz w:val="24"/>
                <w:szCs w:val="24"/>
                <w:highlight w:val="none"/>
                <w:u w:val="none"/>
                <w:lang w:val="en-US" w:eastAsia="zh-CN"/>
              </w:rPr>
            </w:pPr>
          </w:p>
        </w:tc>
        <w:tc>
          <w:tcPr>
            <w:tcW w:w="139" w:type="pct"/>
            <w:vMerge w:val="continue"/>
            <w:tcBorders>
              <w:left w:val="single" w:color="000000" w:sz="4" w:space="0"/>
              <w:right w:val="single" w:color="000000" w:sz="4" w:space="0"/>
            </w:tcBorders>
            <w:shd w:val="clear" w:color="auto" w:fill="auto"/>
            <w:vAlign w:val="center"/>
          </w:tcPr>
          <w:p w14:paraId="0F86691E">
            <w:pPr>
              <w:jc w:val="center"/>
              <w:rPr>
                <w:rFonts w:hint="eastAsia" w:ascii="宋体" w:hAnsi="宋体" w:cs="宋体"/>
                <w:i w:val="0"/>
                <w:iCs w:val="0"/>
                <w:color w:val="000000"/>
                <w:sz w:val="24"/>
                <w:szCs w:val="24"/>
                <w:highlight w:val="none"/>
                <w:u w:val="none"/>
                <w:lang w:val="en-US" w:eastAsia="zh-CN"/>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E277F">
            <w:pPr>
              <w:jc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5</w:t>
            </w:r>
          </w:p>
        </w:tc>
        <w:tc>
          <w:tcPr>
            <w:tcW w:w="1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AE4D6">
            <w:pPr>
              <w:jc w:val="left"/>
              <w:rPr>
                <w:rFonts w:hint="default"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2.资料内容真实、完整、规范，无虚报、错报。</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AD62C">
            <w:pPr>
              <w:jc w:val="center"/>
              <w:rPr>
                <w:rFonts w:hint="default"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发现1次本项计0分</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E78CF">
            <w:pPr>
              <w:jc w:val="center"/>
              <w:rPr>
                <w:rFonts w:hint="eastAsia" w:ascii="宋体" w:hAnsi="宋体" w:eastAsia="宋体" w:cs="宋体"/>
                <w:i w:val="0"/>
                <w:iCs w:val="0"/>
                <w:color w:val="000000"/>
                <w:sz w:val="24"/>
                <w:szCs w:val="24"/>
                <w:highlight w:val="none"/>
                <w:u w:val="none"/>
              </w:rPr>
            </w:pP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C8A27">
            <w:pPr>
              <w:jc w:val="center"/>
              <w:rPr>
                <w:rFonts w:hint="eastAsia" w:ascii="宋体" w:hAnsi="宋体" w:eastAsia="宋体" w:cs="宋体"/>
                <w:i w:val="0"/>
                <w:iCs w:val="0"/>
                <w:color w:val="000000"/>
                <w:sz w:val="24"/>
                <w:szCs w:val="24"/>
                <w:highlight w:val="none"/>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C673E">
            <w:pPr>
              <w:jc w:val="center"/>
              <w:rPr>
                <w:rFonts w:hint="eastAsia" w:ascii="宋体" w:hAnsi="宋体" w:eastAsia="宋体" w:cs="宋体"/>
                <w:i w:val="0"/>
                <w:iCs w:val="0"/>
                <w:color w:val="000000"/>
                <w:sz w:val="24"/>
                <w:szCs w:val="24"/>
                <w:highlight w:val="none"/>
                <w:u w:val="none"/>
              </w:rPr>
            </w:pPr>
          </w:p>
        </w:tc>
      </w:tr>
      <w:tr w14:paraId="36C0B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EDB8B">
            <w:pPr>
              <w:jc w:val="center"/>
              <w:rPr>
                <w:rFonts w:hint="default"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六</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52AEE">
            <w:pPr>
              <w:jc w:val="center"/>
              <w:rPr>
                <w:rFonts w:hint="default"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投诉处理</w:t>
            </w:r>
          </w:p>
        </w:tc>
        <w:tc>
          <w:tcPr>
            <w:tcW w:w="1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000BB">
            <w:pPr>
              <w:jc w:val="center"/>
              <w:rPr>
                <w:rFonts w:hint="default"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5</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FE50D">
            <w:pPr>
              <w:jc w:val="center"/>
              <w:rPr>
                <w:rFonts w:hint="default" w:ascii="宋体" w:hAnsi="宋体" w:eastAsia="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5</w:t>
            </w:r>
          </w:p>
        </w:tc>
        <w:tc>
          <w:tcPr>
            <w:tcW w:w="1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049CD">
            <w:pPr>
              <w:jc w:val="left"/>
              <w:rPr>
                <w:rFonts w:hint="eastAsia"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接到投诉后24小时内向客户反馈处理方案，48小时内向采购人提交书面整改报告。</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77712">
            <w:pPr>
              <w:jc w:val="center"/>
              <w:rPr>
                <w:rFonts w:hint="eastAsia"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未按时反馈客户，每次扣1分；</w:t>
            </w:r>
          </w:p>
          <w:p w14:paraId="3C8C2148">
            <w:pPr>
              <w:jc w:val="center"/>
              <w:rPr>
                <w:rFonts w:hint="eastAsia" w:ascii="宋体" w:hAnsi="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未按时提交整改报告，每次扣1分。</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2AE15">
            <w:pPr>
              <w:jc w:val="center"/>
              <w:rPr>
                <w:rFonts w:hint="eastAsia" w:ascii="宋体" w:hAnsi="宋体" w:eastAsia="宋体" w:cs="宋体"/>
                <w:i w:val="0"/>
                <w:iCs w:val="0"/>
                <w:color w:val="000000"/>
                <w:sz w:val="24"/>
                <w:szCs w:val="24"/>
                <w:highlight w:val="none"/>
                <w:u w:val="none"/>
              </w:rPr>
            </w:pP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9A5E5">
            <w:pPr>
              <w:jc w:val="center"/>
              <w:rPr>
                <w:rFonts w:hint="eastAsia" w:ascii="宋体" w:hAnsi="宋体" w:eastAsia="宋体" w:cs="宋体"/>
                <w:i w:val="0"/>
                <w:iCs w:val="0"/>
                <w:color w:val="000000"/>
                <w:sz w:val="24"/>
                <w:szCs w:val="24"/>
                <w:highlight w:val="none"/>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CD028">
            <w:pPr>
              <w:jc w:val="center"/>
              <w:rPr>
                <w:rFonts w:hint="eastAsia" w:ascii="宋体" w:hAnsi="宋体" w:eastAsia="宋体" w:cs="宋体"/>
                <w:i w:val="0"/>
                <w:iCs w:val="0"/>
                <w:color w:val="000000"/>
                <w:sz w:val="24"/>
                <w:szCs w:val="24"/>
                <w:highlight w:val="none"/>
                <w:u w:val="none"/>
              </w:rPr>
            </w:pPr>
          </w:p>
        </w:tc>
      </w:tr>
      <w:tr w14:paraId="66E5D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2" w:hRule="atLeast"/>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94A2C3B">
            <w:pPr>
              <w:jc w:val="both"/>
              <w:rPr>
                <w:rFonts w:hint="default" w:ascii="宋体" w:hAnsi="宋体" w:eastAsia="宋体" w:cs="宋体"/>
                <w:i w:val="0"/>
                <w:iCs w:val="0"/>
                <w:color w:val="000000"/>
                <w:sz w:val="24"/>
                <w:szCs w:val="24"/>
                <w:highlight w:val="none"/>
                <w:u w:val="none"/>
                <w:lang w:val="en-US" w:eastAsia="zh-CN"/>
              </w:rPr>
            </w:pPr>
            <w:r>
              <w:rPr>
                <w:rFonts w:hint="default" w:ascii="宋体" w:hAnsi="宋体" w:eastAsia="宋体" w:cs="宋体"/>
                <w:i w:val="0"/>
                <w:iCs w:val="0"/>
                <w:color w:val="000000"/>
                <w:sz w:val="24"/>
                <w:szCs w:val="24"/>
                <w:highlight w:val="none"/>
                <w:u w:val="none"/>
                <w:lang w:val="en-US" w:eastAsia="zh-CN"/>
              </w:rPr>
              <w:t>考核结果与扣款标准明确如下：</w:t>
            </w:r>
          </w:p>
          <w:p w14:paraId="314EDAD1">
            <w:pPr>
              <w:jc w:val="both"/>
              <w:rPr>
                <w:rFonts w:hint="default" w:ascii="宋体" w:hAnsi="宋体" w:eastAsia="宋体" w:cs="宋体"/>
                <w:i w:val="0"/>
                <w:iCs w:val="0"/>
                <w:color w:val="000000"/>
                <w:sz w:val="24"/>
                <w:szCs w:val="24"/>
                <w:highlight w:val="none"/>
                <w:u w:val="none"/>
                <w:lang w:val="en-US" w:eastAsia="zh-CN"/>
              </w:rPr>
            </w:pPr>
            <w:r>
              <w:rPr>
                <w:rFonts w:hint="default" w:ascii="宋体" w:hAnsi="宋体" w:eastAsia="宋体" w:cs="宋体"/>
                <w:i w:val="0"/>
                <w:iCs w:val="0"/>
                <w:color w:val="000000"/>
                <w:sz w:val="24"/>
                <w:szCs w:val="24"/>
                <w:highlight w:val="none"/>
                <w:u w:val="none"/>
                <w:lang w:val="en-US" w:eastAsia="zh-CN"/>
              </w:rPr>
              <w:t xml:space="preserve">  考核得分90分及以上的，不扣款；考核得分85分（含）至90分（不含），每低于90分1分，扣除</w:t>
            </w:r>
            <w:r>
              <w:rPr>
                <w:rFonts w:hint="eastAsia" w:ascii="宋体" w:hAnsi="宋体" w:cs="宋体"/>
                <w:i w:val="0"/>
                <w:iCs w:val="0"/>
                <w:color w:val="000000"/>
                <w:sz w:val="24"/>
                <w:szCs w:val="24"/>
                <w:highlight w:val="none"/>
                <w:u w:val="none"/>
                <w:lang w:val="en-US" w:eastAsia="zh-CN"/>
              </w:rPr>
              <w:t>1％季度总额</w:t>
            </w:r>
            <w:r>
              <w:rPr>
                <w:rFonts w:hint="default" w:ascii="宋体" w:hAnsi="宋体" w:eastAsia="宋体" w:cs="宋体"/>
                <w:i w:val="0"/>
                <w:iCs w:val="0"/>
                <w:color w:val="000000"/>
                <w:sz w:val="24"/>
                <w:szCs w:val="24"/>
                <w:highlight w:val="none"/>
                <w:u w:val="none"/>
                <w:lang w:val="en-US" w:eastAsia="zh-CN"/>
              </w:rPr>
              <w:t>；考核得分在80分（含）至85分（不含）的，每低于85分1分，扣除</w:t>
            </w:r>
            <w:r>
              <w:rPr>
                <w:rFonts w:hint="eastAsia" w:ascii="宋体" w:hAnsi="宋体" w:cs="宋体"/>
                <w:i w:val="0"/>
                <w:iCs w:val="0"/>
                <w:color w:val="000000"/>
                <w:sz w:val="24"/>
                <w:szCs w:val="24"/>
                <w:highlight w:val="none"/>
                <w:u w:val="none"/>
                <w:lang w:val="en-US" w:eastAsia="zh-CN"/>
              </w:rPr>
              <w:t>2％</w:t>
            </w:r>
            <w:r>
              <w:rPr>
                <w:rFonts w:hint="default" w:ascii="宋体" w:hAnsi="宋体" w:eastAsia="宋体" w:cs="宋体"/>
                <w:i w:val="0"/>
                <w:iCs w:val="0"/>
                <w:color w:val="000000"/>
                <w:sz w:val="24"/>
                <w:szCs w:val="24"/>
                <w:highlight w:val="none"/>
                <w:u w:val="none"/>
                <w:lang w:val="en-US" w:eastAsia="zh-CN"/>
              </w:rPr>
              <w:t>元；考核得分低于80分的，扣除</w:t>
            </w:r>
            <w:r>
              <w:rPr>
                <w:rFonts w:hint="eastAsia" w:ascii="宋体" w:hAnsi="宋体" w:cs="宋体"/>
                <w:i w:val="0"/>
                <w:iCs w:val="0"/>
                <w:color w:val="000000"/>
                <w:sz w:val="24"/>
                <w:szCs w:val="24"/>
                <w:highlight w:val="none"/>
                <w:u w:val="none"/>
                <w:lang w:val="en-US" w:eastAsia="zh-CN"/>
              </w:rPr>
              <w:t>5％季度总额并</w:t>
            </w:r>
            <w:r>
              <w:rPr>
                <w:rFonts w:hint="default" w:ascii="宋体" w:hAnsi="宋体" w:eastAsia="宋体" w:cs="宋体"/>
                <w:i w:val="0"/>
                <w:iCs w:val="0"/>
                <w:color w:val="000000"/>
                <w:sz w:val="24"/>
                <w:szCs w:val="24"/>
                <w:highlight w:val="none"/>
                <w:u w:val="none"/>
                <w:lang w:val="en-US" w:eastAsia="zh-CN"/>
              </w:rPr>
              <w:t>启动约谈机制，视情况采取进一步措施。</w:t>
            </w:r>
          </w:p>
        </w:tc>
      </w:tr>
    </w:tbl>
    <w:p w14:paraId="62CC75D8">
      <w:pPr>
        <w:rPr>
          <w:rFonts w:hint="default" w:ascii="Times New Roman" w:hAnsi="Times New Roman" w:eastAsia="方正仿宋" w:cs="Times New Roman"/>
          <w:b/>
          <w:bCs/>
          <w:highlight w:val="none"/>
          <w:lang w:val="en-US" w:eastAsia="zh-CN"/>
        </w:rPr>
      </w:pPr>
    </w:p>
    <w:p w14:paraId="14F8657A">
      <w:pPr>
        <w:rPr>
          <w:rFonts w:hint="default" w:ascii="Times New Roman" w:hAnsi="Times New Roman" w:eastAsia="方正仿宋" w:cs="Times New Roman"/>
          <w:b/>
          <w:bCs/>
          <w:highlight w:val="none"/>
          <w:lang w:val="en-US" w:eastAsia="zh-CN"/>
        </w:rPr>
        <w:sectPr>
          <w:headerReference r:id="rId3" w:type="default"/>
          <w:footerReference r:id="rId4" w:type="default"/>
          <w:pgSz w:w="16838" w:h="11905" w:orient="landscape"/>
          <w:pgMar w:top="1247" w:right="1134" w:bottom="1134" w:left="1247" w:header="851" w:footer="850" w:gutter="0"/>
          <w:cols w:space="0" w:num="1"/>
          <w:rtlGutter w:val="0"/>
          <w:docGrid w:linePitch="312" w:charSpace="0"/>
        </w:sectPr>
      </w:pPr>
      <w:r>
        <w:rPr>
          <w:rFonts w:hint="default" w:ascii="Times New Roman" w:hAnsi="Times New Roman" w:eastAsia="方正仿宋" w:cs="Times New Roman"/>
          <w:b/>
          <w:bCs/>
          <w:highlight w:val="none"/>
          <w:lang w:val="en-US" w:eastAsia="zh-CN"/>
        </w:rPr>
        <w:t>备注：此表供应商须加盖公章以示完全响应项目业主要求，如对以上内容无法满足要求的可另页提出并加盖公章</w:t>
      </w:r>
    </w:p>
    <w:p w14:paraId="33482512">
      <w:pPr>
        <w:rPr>
          <w:rFonts w:hint="default" w:ascii="Times New Roman" w:hAnsi="Times New Roman" w:eastAsia="方正仿宋" w:cs="Times New Roman"/>
          <w:highlight w:val="none"/>
        </w:rPr>
      </w:pPr>
    </w:p>
    <w:p w14:paraId="1D538A53">
      <w:pPr>
        <w:pStyle w:val="2"/>
        <w:jc w:val="both"/>
        <w:rPr>
          <w:rFonts w:hint="default" w:ascii="Times New Roman" w:hAnsi="Times New Roman" w:eastAsia="宋体" w:cs="Times New Roman"/>
          <w:b/>
          <w:bCs/>
          <w:color w:val="000000" w:themeColor="text1"/>
          <w:sz w:val="28"/>
          <w:szCs w:val="28"/>
          <w:highlight w:val="none"/>
          <w:lang w:val="en-US" w:eastAsia="zh-CN"/>
          <w14:textFill>
            <w14:solidFill>
              <w14:schemeClr w14:val="tx1"/>
            </w14:solidFill>
          </w14:textFill>
        </w:rPr>
      </w:pPr>
    </w:p>
    <w:p w14:paraId="284996E0">
      <w:pPr>
        <w:jc w:val="center"/>
        <w:rPr>
          <w:rFonts w:hint="default" w:cs="Times New Roman"/>
          <w:b/>
          <w:bCs/>
          <w:sz w:val="32"/>
          <w:szCs w:val="40"/>
          <w:highlight w:val="none"/>
          <w:lang w:val="en-US" w:eastAsia="zh-CN"/>
        </w:rPr>
      </w:pPr>
      <w:r>
        <w:rPr>
          <w:rFonts w:hint="eastAsia" w:cs="Times New Roman"/>
          <w:b/>
          <w:bCs/>
          <w:sz w:val="32"/>
          <w:szCs w:val="40"/>
          <w:highlight w:val="none"/>
          <w:lang w:val="en-US" w:eastAsia="zh-CN"/>
        </w:rPr>
        <w:t>二、</w:t>
      </w:r>
      <w:r>
        <w:rPr>
          <w:rFonts w:hint="default" w:cs="Times New Roman"/>
          <w:b/>
          <w:bCs/>
          <w:sz w:val="32"/>
          <w:szCs w:val="40"/>
          <w:highlight w:val="none"/>
          <w:lang w:val="en-US" w:eastAsia="zh-CN"/>
        </w:rPr>
        <w:t>报价函</w:t>
      </w:r>
    </w:p>
    <w:p w14:paraId="6E864225">
      <w:pPr>
        <w:adjustRightInd w:val="0"/>
        <w:spacing w:line="360" w:lineRule="auto"/>
        <w:jc w:val="left"/>
        <w:rPr>
          <w:rFonts w:hint="default" w:ascii="Times New Roman" w:hAnsi="Times New Roman" w:eastAsia="方正仿宋" w:cs="Times New Roman"/>
          <w:color w:val="000000" w:themeColor="text1"/>
          <w:sz w:val="24"/>
          <w:szCs w:val="24"/>
          <w:highlight w:val="none"/>
          <w14:textFill>
            <w14:solidFill>
              <w14:schemeClr w14:val="tx1"/>
            </w14:solidFill>
          </w14:textFill>
        </w:rPr>
      </w:pPr>
      <w:bookmarkStart w:id="0" w:name="_Toc391712470"/>
      <w:bookmarkStart w:id="1" w:name="_Toc388973893"/>
      <w:bookmarkStart w:id="2" w:name="_Toc301432628"/>
    </w:p>
    <w:p w14:paraId="7AC627B8">
      <w:pPr>
        <w:adjustRightInd w:val="0"/>
        <w:spacing w:line="360" w:lineRule="auto"/>
        <w:jc w:val="left"/>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致：</w:t>
      </w:r>
      <w:r>
        <w:rPr>
          <w:rFonts w:hint="eastAsia" w:ascii="Times New Roman" w:hAnsi="Times New Roman" w:eastAsia="方正仿宋" w:cs="Times New Roman"/>
          <w:b/>
          <w:bCs/>
          <w:color w:val="000000" w:themeColor="text1"/>
          <w:sz w:val="24"/>
          <w:szCs w:val="24"/>
          <w:highlight w:val="none"/>
          <w:u w:val="single"/>
          <w:lang w:val="en-US" w:eastAsia="zh-CN"/>
          <w14:textFill>
            <w14:solidFill>
              <w14:schemeClr w14:val="tx1"/>
            </w14:solidFill>
          </w14:textFill>
        </w:rPr>
        <w:t>成都生物城建设管理有限公司</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项目业主</w:t>
      </w:r>
      <w:r>
        <w:rPr>
          <w:rFonts w:hint="default" w:ascii="Times New Roman" w:hAnsi="Times New Roman" w:eastAsia="方正仿宋" w:cs="Times New Roman"/>
          <w:color w:val="000000" w:themeColor="text1"/>
          <w:sz w:val="24"/>
          <w:szCs w:val="24"/>
          <w:highlight w:val="none"/>
          <w14:textFill>
            <w14:solidFill>
              <w14:schemeClr w14:val="tx1"/>
            </w14:solidFill>
          </w14:textFill>
        </w:rPr>
        <w:t xml:space="preserve">) </w:t>
      </w:r>
    </w:p>
    <w:p w14:paraId="7CCA7C15">
      <w:pPr>
        <w:pStyle w:val="10"/>
        <w:numPr>
          <w:ilvl w:val="0"/>
          <w:numId w:val="2"/>
        </w:numPr>
        <w:spacing w:line="360" w:lineRule="auto"/>
        <w:ind w:left="0" w:leftChars="0" w:firstLine="482" w:firstLineChars="200"/>
        <w:contextualSpacing/>
        <w:rPr>
          <w:rFonts w:hint="default" w:ascii="Times New Roman" w:hAnsi="Times New Roman" w:eastAsia="方正仿宋" w:cs="Times New Roman"/>
          <w:b/>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方正仿宋" w:cs="Times New Roman"/>
          <w:b/>
          <w:bCs w:val="0"/>
          <w:color w:val="000000" w:themeColor="text1"/>
          <w:sz w:val="24"/>
          <w:szCs w:val="24"/>
          <w:highlight w:val="none"/>
          <w:lang w:val="en-US" w:eastAsia="zh-CN"/>
          <w14:textFill>
            <w14:solidFill>
              <w14:schemeClr w14:val="tx1"/>
            </w14:solidFill>
          </w14:textFill>
        </w:rPr>
        <w:t>报价：</w:t>
      </w:r>
    </w:p>
    <w:p w14:paraId="0D97C463">
      <w:pPr>
        <w:pStyle w:val="10"/>
        <w:numPr>
          <w:ilvl w:val="0"/>
          <w:numId w:val="0"/>
        </w:numPr>
        <w:spacing w:line="360" w:lineRule="auto"/>
        <w:ind w:firstLine="480" w:firstLineChars="200"/>
        <w:contextualSpacing/>
        <w:rPr>
          <w:rFonts w:hint="eastAsia" w:ascii="Times New Roman" w:hAnsi="Times New Roman" w:eastAsia="方正仿宋" w:cs="Times New Roman"/>
          <w:b/>
          <w:bCs/>
          <w:color w:val="000000" w:themeColor="text1"/>
          <w:sz w:val="24"/>
          <w:szCs w:val="24"/>
          <w:highlight w:val="none"/>
          <w:lang w:eastAsia="zh-CN"/>
          <w14:textFill>
            <w14:solidFill>
              <w14:schemeClr w14:val="tx1"/>
            </w14:solidFill>
          </w14:textFill>
        </w:rPr>
      </w:pP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我方在充分理解</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公告</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要求</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及相关资料</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的基础上，</w:t>
      </w:r>
      <w:r>
        <w:rPr>
          <w:rFonts w:hint="default" w:ascii="Times New Roman" w:hAnsi="Times New Roman" w:eastAsia="方正仿宋" w:cs="Times New Roman"/>
          <w:color w:val="000000" w:themeColor="text1"/>
          <w:sz w:val="24"/>
          <w:szCs w:val="24"/>
          <w:highlight w:val="none"/>
          <w14:textFill>
            <w14:solidFill>
              <w14:schemeClr w14:val="tx1"/>
            </w14:solidFill>
          </w14:textFill>
        </w:rPr>
        <w:t>结合企业自身情况及管理经验，我方愿意以：</w:t>
      </w:r>
      <w:r>
        <w:rPr>
          <w:rFonts w:hint="eastAsia" w:ascii="Times New Roman" w:hAnsi="Times New Roman" w:eastAsia="方正仿宋" w:cs="Times New Roman"/>
          <w:color w:val="000000" w:themeColor="text1"/>
          <w:sz w:val="24"/>
          <w:szCs w:val="24"/>
          <w:highlight w:val="none"/>
          <w:u w:val="none"/>
          <w:lang w:val="en-US" w:eastAsia="zh-CN"/>
          <w14:textFill>
            <w14:solidFill>
              <w14:schemeClr w14:val="tx1"/>
            </w14:solidFill>
          </w14:textFill>
        </w:rPr>
        <w:t>总价       元，大写       （其中不含税金额         税金     ）</w:t>
      </w:r>
      <w:r>
        <w:rPr>
          <w:rFonts w:hint="default" w:ascii="Times New Roman" w:hAnsi="Times New Roman" w:eastAsia="方正仿宋" w:cs="Times New Roman"/>
          <w:b/>
          <w:bCs/>
          <w:color w:val="000000" w:themeColor="text1"/>
          <w:sz w:val="24"/>
          <w:szCs w:val="24"/>
          <w:highlight w:val="none"/>
          <w:u w:val="none"/>
          <w14:textFill>
            <w14:solidFill>
              <w14:schemeClr w14:val="tx1"/>
            </w14:solidFill>
          </w14:textFill>
        </w:rPr>
        <w:t>，</w:t>
      </w:r>
      <w:r>
        <w:rPr>
          <w:rFonts w:hint="default" w:ascii="Times New Roman" w:hAnsi="Times New Roman" w:eastAsia="方正仿宋" w:cs="Times New Roman"/>
          <w:color w:val="000000" w:themeColor="text1"/>
          <w:sz w:val="24"/>
          <w:szCs w:val="24"/>
          <w:highlight w:val="none"/>
          <w14:textFill>
            <w14:solidFill>
              <w14:schemeClr w14:val="tx1"/>
            </w14:solidFill>
          </w14:textFill>
        </w:rPr>
        <w:t>承担</w:t>
      </w:r>
      <w:r>
        <w:rPr>
          <w:rFonts w:hint="eastAsia" w:ascii="Times New Roman" w:hAnsi="Times New Roman" w:eastAsia="方正仿宋" w:cs="Times New Roman"/>
          <w:color w:val="000000" w:themeColor="text1"/>
          <w:sz w:val="24"/>
          <w:szCs w:val="24"/>
          <w:highlight w:val="none"/>
          <w:u w:val="singl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工作</w:t>
      </w:r>
      <w:r>
        <w:rPr>
          <w:rFonts w:hint="default" w:ascii="Times New Roman" w:hAnsi="Times New Roman" w:eastAsia="方正仿宋" w:cs="Times New Roman"/>
          <w:b/>
          <w:bCs/>
          <w:color w:val="000000" w:themeColor="text1"/>
          <w:sz w:val="24"/>
          <w:szCs w:val="24"/>
          <w:highlight w:val="none"/>
          <w14:textFill>
            <w14:solidFill>
              <w14:schemeClr w14:val="tx1"/>
            </w14:solidFill>
          </w14:textFill>
        </w:rPr>
        <w:t>。</w:t>
      </w:r>
      <w:r>
        <w:rPr>
          <w:rFonts w:hint="eastAsia" w:ascii="Times New Roman" w:hAnsi="Times New Roman" w:eastAsia="方正仿宋" w:cs="Times New Roman"/>
          <w:b/>
          <w:bCs/>
          <w:color w:val="FF0000"/>
          <w:sz w:val="24"/>
          <w:szCs w:val="24"/>
          <w:highlight w:val="none"/>
          <w:lang w:eastAsia="zh-CN"/>
        </w:rPr>
        <w:t>（</w:t>
      </w:r>
      <w:r>
        <w:rPr>
          <w:rFonts w:hint="eastAsia" w:ascii="Times New Roman" w:hAnsi="Times New Roman" w:eastAsia="方正仿宋" w:cs="Times New Roman"/>
          <w:b/>
          <w:bCs/>
          <w:color w:val="FF0000"/>
          <w:sz w:val="24"/>
          <w:szCs w:val="24"/>
          <w:highlight w:val="none"/>
          <w:lang w:val="en-US" w:eastAsia="zh-CN"/>
        </w:rPr>
        <w:t>附件1：报价表</w:t>
      </w:r>
      <w:r>
        <w:rPr>
          <w:rFonts w:hint="eastAsia" w:ascii="Times New Roman" w:hAnsi="Times New Roman" w:eastAsia="方正仿宋" w:cs="Times New Roman"/>
          <w:b/>
          <w:bCs/>
          <w:color w:val="FF0000"/>
          <w:sz w:val="24"/>
          <w:szCs w:val="24"/>
          <w:highlight w:val="none"/>
          <w:lang w:eastAsia="zh-CN"/>
        </w:rPr>
        <w:t>）</w:t>
      </w:r>
    </w:p>
    <w:p w14:paraId="08D7900E">
      <w:pPr>
        <w:pStyle w:val="10"/>
        <w:spacing w:line="360" w:lineRule="auto"/>
        <w:ind w:left="0" w:leftChars="0" w:firstLine="480" w:firstLineChars="200"/>
        <w:contextualSpacing/>
        <w:rPr>
          <w:rFonts w:hint="default" w:ascii="Times New Roman" w:hAnsi="Times New Roman" w:eastAsia="方正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方正仿宋" w:cs="Times New Roman"/>
          <w:color w:val="000000" w:themeColor="text1"/>
          <w:kern w:val="0"/>
          <w:sz w:val="24"/>
          <w:szCs w:val="24"/>
          <w:highlight w:val="none"/>
          <w14:textFill>
            <w14:solidFill>
              <w14:schemeClr w14:val="tx1"/>
            </w14:solidFill>
          </w14:textFill>
        </w:rPr>
        <w:t>上述报价应包含</w:t>
      </w:r>
      <w:r>
        <w:rPr>
          <w:rFonts w:hint="default" w:ascii="Times New Roman" w:hAnsi="Times New Roman" w:eastAsia="方正仿宋" w:cs="Times New Roman"/>
          <w:color w:val="000000" w:themeColor="text1"/>
          <w:kern w:val="0"/>
          <w:sz w:val="24"/>
          <w:szCs w:val="24"/>
          <w:highlight w:val="none"/>
          <w:lang w:val="en-US" w:eastAsia="zh-CN"/>
          <w14:textFill>
            <w14:solidFill>
              <w14:schemeClr w14:val="tx1"/>
            </w14:solidFill>
          </w14:textFill>
        </w:rPr>
        <w:t>为完成本项目服务内容所需的</w:t>
      </w: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一切费用</w:t>
      </w:r>
      <w:r>
        <w:rPr>
          <w:rFonts w:hint="eastAsia" w:ascii="Times New Roman" w:hAnsi="Times New Roman" w:eastAsia="方正仿宋" w:cs="Times New Roman"/>
          <w:b/>
          <w:bCs/>
          <w:color w:val="000000" w:themeColor="text1"/>
          <w:sz w:val="24"/>
          <w:szCs w:val="24"/>
          <w:highlight w:val="none"/>
          <w:lang w:eastAsia="zh-CN"/>
          <w14:textFill>
            <w14:solidFill>
              <w14:schemeClr w14:val="tx1"/>
            </w14:solidFill>
          </w14:textFill>
        </w:rPr>
        <w:t>，</w:t>
      </w:r>
      <w:r>
        <w:rPr>
          <w:rFonts w:hint="eastAsia" w:ascii="Times New Roman" w:hAnsi="Times New Roman" w:eastAsia="方正仿宋" w:cs="Times New Roman"/>
          <w:b w:val="0"/>
          <w:bCs w:val="0"/>
          <w:color w:val="000000" w:themeColor="text1"/>
          <w:sz w:val="24"/>
          <w:szCs w:val="24"/>
          <w:highlight w:val="none"/>
          <w:lang w:val="en-US" w:eastAsia="zh-CN"/>
          <w14:textFill>
            <w14:solidFill>
              <w14:schemeClr w14:val="tx1"/>
            </w14:solidFill>
          </w14:textFill>
        </w:rPr>
        <w:t>报价有效期30天</w:t>
      </w:r>
      <w:r>
        <w:rPr>
          <w:rFonts w:hint="default" w:ascii="Times New Roman" w:hAnsi="Times New Roman" w:eastAsia="方正仿宋" w:cs="Times New Roman"/>
          <w:color w:val="000000" w:themeColor="text1"/>
          <w:kern w:val="0"/>
          <w:sz w:val="24"/>
          <w:szCs w:val="24"/>
          <w:highlight w:val="none"/>
          <w14:textFill>
            <w14:solidFill>
              <w14:schemeClr w14:val="tx1"/>
            </w14:solidFill>
          </w14:textFill>
        </w:rPr>
        <w:t>。</w:t>
      </w:r>
    </w:p>
    <w:p w14:paraId="2E7F9CAD">
      <w:pPr>
        <w:pStyle w:val="10"/>
        <w:spacing w:after="0" w:line="360" w:lineRule="auto"/>
        <w:ind w:leftChars="0"/>
        <w:rPr>
          <w:rFonts w:hint="default" w:ascii="Times New Roman" w:hAnsi="Times New Roman" w:eastAsia="方正仿宋" w:cs="Times New Roman"/>
          <w:b/>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方正仿宋" w:cs="Times New Roman"/>
          <w:b/>
          <w:bCs w:val="0"/>
          <w:color w:val="000000" w:themeColor="text1"/>
          <w:sz w:val="24"/>
          <w:szCs w:val="24"/>
          <w:highlight w:val="none"/>
          <w:lang w:val="en-US" w:eastAsia="zh-CN"/>
          <w14:textFill>
            <w14:solidFill>
              <w14:schemeClr w14:val="tx1"/>
            </w14:solidFill>
          </w14:textFill>
        </w:rPr>
        <w:t>二、承诺：</w:t>
      </w:r>
    </w:p>
    <w:p w14:paraId="694A5747">
      <w:pPr>
        <w:pStyle w:val="10"/>
        <w:spacing w:after="0" w:line="360" w:lineRule="auto"/>
        <w:ind w:leftChars="0"/>
        <w:rPr>
          <w:rFonts w:hint="default" w:ascii="Times New Roman" w:hAnsi="Times New Roman" w:eastAsia="方正仿宋" w:cs="Times New Roman"/>
          <w:bCs/>
          <w:color w:val="000000" w:themeColor="text1"/>
          <w:sz w:val="24"/>
          <w:szCs w:val="24"/>
          <w:highlight w:val="none"/>
          <w14:textFill>
            <w14:solidFill>
              <w14:schemeClr w14:val="tx1"/>
            </w14:solidFill>
          </w14:textFill>
        </w:rPr>
      </w:pP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1</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、我方完全同意自行承担为参加</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所发生的一切费用。</w:t>
      </w:r>
    </w:p>
    <w:p w14:paraId="7F1D9811">
      <w:pPr>
        <w:pStyle w:val="10"/>
        <w:spacing w:after="0" w:line="360" w:lineRule="auto"/>
        <w:ind w:left="0" w:leftChars="0" w:firstLine="480" w:firstLineChars="200"/>
        <w:rPr>
          <w:rFonts w:hint="default" w:ascii="Times New Roman" w:hAnsi="Times New Roman" w:eastAsia="方正仿宋" w:cs="Times New Roman"/>
          <w:bCs/>
          <w:color w:val="000000" w:themeColor="text1"/>
          <w:sz w:val="24"/>
          <w:szCs w:val="24"/>
          <w:highlight w:val="none"/>
          <w14:textFill>
            <w14:solidFill>
              <w14:schemeClr w14:val="tx1"/>
            </w14:solidFill>
          </w14:textFill>
        </w:rPr>
      </w:pP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、我方承诺在</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有效期内不修改、不撤销</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文件。</w:t>
      </w:r>
    </w:p>
    <w:p w14:paraId="45A407EE">
      <w:pPr>
        <w:pStyle w:val="10"/>
        <w:spacing w:after="0" w:line="360" w:lineRule="auto"/>
        <w:ind w:left="0" w:leftChars="0" w:firstLine="480" w:firstLineChars="200"/>
        <w:rPr>
          <w:rFonts w:hint="default" w:ascii="Times New Roman" w:hAnsi="Times New Roman" w:eastAsia="方正仿宋" w:cs="Times New Roman"/>
          <w:bCs/>
          <w:color w:val="000000" w:themeColor="text1"/>
          <w:sz w:val="24"/>
          <w:szCs w:val="24"/>
          <w:highlight w:val="none"/>
          <w14:textFill>
            <w14:solidFill>
              <w14:schemeClr w14:val="tx1"/>
            </w14:solidFill>
          </w14:textFill>
        </w:rPr>
      </w:pP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3</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、除非另外达成协议并生效，你方的</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比价记录表</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和我方的</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文件将构成约束我们双方的合同。</w:t>
      </w:r>
    </w:p>
    <w:p w14:paraId="254A768E">
      <w:pPr>
        <w:pStyle w:val="10"/>
        <w:spacing w:after="0" w:line="360" w:lineRule="auto"/>
        <w:ind w:left="0" w:leftChars="0" w:firstLine="480" w:firstLineChars="200"/>
        <w:rPr>
          <w:rFonts w:hint="default" w:ascii="Times New Roman" w:hAnsi="Times New Roman" w:eastAsia="方正仿宋" w:cs="Times New Roman"/>
          <w:bCs/>
          <w:color w:val="000000" w:themeColor="text1"/>
          <w:sz w:val="24"/>
          <w:szCs w:val="24"/>
          <w:highlight w:val="none"/>
          <w14:textFill>
            <w14:solidFill>
              <w14:schemeClr w14:val="tx1"/>
            </w14:solidFill>
          </w14:textFill>
        </w:rPr>
      </w:pP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4</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、我方承诺严格按</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比价记录表内容</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及双方签订书面合同约定的内容履行责任与义务。</w:t>
      </w:r>
    </w:p>
    <w:p w14:paraId="5B0AD11C">
      <w:pPr>
        <w:pStyle w:val="10"/>
        <w:spacing w:after="0" w:line="360" w:lineRule="auto"/>
        <w:ind w:left="0" w:leftChars="0" w:firstLine="480" w:firstLineChars="200"/>
        <w:rPr>
          <w:rFonts w:hint="default" w:ascii="Times New Roman" w:hAnsi="Times New Roman" w:eastAsia="方正仿宋" w:cs="Times New Roman"/>
          <w:bCs/>
          <w:color w:val="000000" w:themeColor="text1"/>
          <w:sz w:val="24"/>
          <w:szCs w:val="24"/>
          <w:highlight w:val="none"/>
          <w14:textFill>
            <w14:solidFill>
              <w14:schemeClr w14:val="tx1"/>
            </w14:solidFill>
          </w14:textFill>
        </w:rPr>
      </w:pP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5</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、我方承诺：如我方提供的服务不能满足</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项目业主</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的要求，</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项目业主</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可随时更换，我方对此无异议。</w:t>
      </w:r>
    </w:p>
    <w:p w14:paraId="2202B572">
      <w:pPr>
        <w:pStyle w:val="10"/>
        <w:numPr>
          <w:ilvl w:val="255"/>
          <w:numId w:val="0"/>
        </w:numPr>
        <w:spacing w:after="0" w:line="360" w:lineRule="auto"/>
        <w:ind w:firstLine="480" w:firstLineChars="200"/>
        <w:contextualSpacing/>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pP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6</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、我方所递交的</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文件已充分考虑了各种外部因素对报价的影响；我方完全同意</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公告</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规定的</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报价文件递交</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截止时间；若我方擅自放弃参加</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此次报价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、参加</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后擅自撤回</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文件或是由于自身的过错而不能缔结合同，及你方发现我方的</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文件资料有隐瞒、欺诈行</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为的，将取消资格。</w:t>
      </w:r>
    </w:p>
    <w:p w14:paraId="6514FB71">
      <w:pPr>
        <w:pStyle w:val="10"/>
        <w:numPr>
          <w:ilvl w:val="255"/>
          <w:numId w:val="0"/>
        </w:numPr>
        <w:spacing w:after="0" w:line="360" w:lineRule="auto"/>
        <w:ind w:firstLine="480" w:firstLineChars="200"/>
        <w:contextualSpacing/>
        <w:rPr>
          <w:rFonts w:hint="eastAsia" w:ascii="Times New Roman" w:hAnsi="Times New Roman" w:eastAsia="方正仿宋"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方正仿宋" w:cs="Times New Roman"/>
          <w:bCs/>
          <w:color w:val="000000" w:themeColor="text1"/>
          <w:sz w:val="24"/>
          <w:szCs w:val="24"/>
          <w:highlight w:val="none"/>
          <w:lang w:val="en-US" w:eastAsia="zh-CN"/>
          <w14:textFill>
            <w14:solidFill>
              <w14:schemeClr w14:val="tx1"/>
            </w14:solidFill>
          </w14:textFill>
        </w:rPr>
        <w:t>7、我方愿意提供贵公司可能另外要求的与报价有关的文件资料，并保证我方已提供和将要提供的文件资料是真实、准确的。</w:t>
      </w:r>
    </w:p>
    <w:p w14:paraId="32A516DA">
      <w:pPr>
        <w:adjustRightInd w:val="0"/>
        <w:spacing w:line="360" w:lineRule="auto"/>
        <w:jc w:val="right"/>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报价人</w:t>
      </w:r>
      <w:r>
        <w:rPr>
          <w:rFonts w:hint="default" w:ascii="Times New Roman" w:hAnsi="Times New Roman" w:eastAsia="方正仿宋" w:cs="Times New Roman"/>
          <w:color w:val="000000" w:themeColor="text1"/>
          <w:sz w:val="24"/>
          <w:szCs w:val="24"/>
          <w:highlight w:val="none"/>
          <w14:textFill>
            <w14:solidFill>
              <w14:schemeClr w14:val="tx1"/>
            </w14:solidFill>
          </w14:textFill>
        </w:rPr>
        <w:t>：</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（盖单位公章）</w:t>
      </w:r>
    </w:p>
    <w:p w14:paraId="72DDD215">
      <w:pPr>
        <w:adjustRightInd w:val="0"/>
        <w:spacing w:line="360" w:lineRule="auto"/>
        <w:jc w:val="right"/>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法定代表人或其授权委托代理人：</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（签字）</w:t>
      </w:r>
    </w:p>
    <w:p w14:paraId="1BEE7EBC">
      <w:pPr>
        <w:adjustRightInd w:val="0"/>
        <w:spacing w:line="360" w:lineRule="auto"/>
        <w:jc w:val="right"/>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日 期:</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年</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月</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日</w:t>
      </w:r>
    </w:p>
    <w:bookmarkEnd w:id="0"/>
    <w:bookmarkEnd w:id="1"/>
    <w:bookmarkEnd w:id="2"/>
    <w:p w14:paraId="0B340371">
      <w:pPr>
        <w:pStyle w:val="19"/>
        <w:spacing w:line="360" w:lineRule="auto"/>
        <w:rPr>
          <w:rFonts w:hint="default" w:ascii="Times New Roman" w:hAnsi="Times New Roman" w:eastAsia="方正仿宋" w:cs="Times New Roman"/>
          <w:color w:val="000000" w:themeColor="text1"/>
          <w:sz w:val="24"/>
          <w:szCs w:val="24"/>
          <w:highlight w:val="none"/>
          <w14:textFill>
            <w14:solidFill>
              <w14:schemeClr w14:val="tx1"/>
            </w14:solidFill>
          </w14:textFill>
        </w:rPr>
        <w:sectPr>
          <w:pgSz w:w="11905" w:h="16838"/>
          <w:pgMar w:top="1134" w:right="1134" w:bottom="1247" w:left="1247" w:header="851" w:footer="850" w:gutter="0"/>
          <w:cols w:space="0" w:num="1"/>
          <w:rtlGutter w:val="0"/>
          <w:docGrid w:linePitch="312" w:charSpace="0"/>
        </w:sectPr>
      </w:pPr>
    </w:p>
    <w:p w14:paraId="290C741A">
      <w:pPr>
        <w:pStyle w:val="19"/>
        <w:spacing w:line="360" w:lineRule="auto"/>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highlight w:val="none"/>
          <w:lang w:val="en-US" w:eastAsia="zh-CN"/>
          <w14:textFill>
            <w14:solidFill>
              <w14:schemeClr w14:val="tx1"/>
            </w14:solidFill>
          </w14:textFill>
        </w:rPr>
        <w:t>附件1</w:t>
      </w:r>
    </w:p>
    <w:tbl>
      <w:tblPr>
        <w:tblStyle w:val="15"/>
        <w:tblW w:w="499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677"/>
        <w:gridCol w:w="2664"/>
        <w:gridCol w:w="1812"/>
        <w:gridCol w:w="1345"/>
        <w:gridCol w:w="1106"/>
        <w:gridCol w:w="661"/>
      </w:tblGrid>
      <w:tr w14:paraId="7240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5000" w:type="pct"/>
            <w:gridSpan w:val="7"/>
            <w:vAlign w:val="center"/>
          </w:tcPr>
          <w:p w14:paraId="2BFFD9D5">
            <w:pPr>
              <w:pStyle w:val="2"/>
              <w:tabs>
                <w:tab w:val="left" w:pos="12486"/>
              </w:tabs>
              <w:jc w:val="center"/>
              <w:rPr>
                <w:rFonts w:hint="default"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bCs/>
                <w:i w:val="0"/>
                <w:iCs w:val="0"/>
                <w:color w:val="000000"/>
                <w:kern w:val="0"/>
                <w:sz w:val="36"/>
                <w:szCs w:val="36"/>
                <w:highlight w:val="none"/>
                <w:u w:val="none"/>
                <w:lang w:val="en-US" w:eastAsia="zh-CN" w:bidi="ar"/>
              </w:rPr>
              <w:t>报价表</w:t>
            </w:r>
          </w:p>
        </w:tc>
      </w:tr>
      <w:tr w14:paraId="7E888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5000" w:type="pct"/>
            <w:gridSpan w:val="7"/>
            <w:vAlign w:val="center"/>
          </w:tcPr>
          <w:p w14:paraId="78BA6A79">
            <w:pPr>
              <w:pStyle w:val="2"/>
              <w:tabs>
                <w:tab w:val="left" w:pos="12486"/>
              </w:tabs>
              <w:jc w:val="left"/>
              <w:rPr>
                <w:rFonts w:hint="eastAsia" w:ascii="宋体" w:hAnsi="宋体" w:eastAsia="宋体" w:cs="宋体"/>
                <w:b/>
                <w:bCs/>
                <w:i w:val="0"/>
                <w:iCs w:val="0"/>
                <w:color w:val="000000"/>
                <w:kern w:val="0"/>
                <w:sz w:val="36"/>
                <w:szCs w:val="36"/>
                <w:highlight w:val="none"/>
                <w:u w:val="none"/>
                <w:lang w:val="en-US" w:eastAsia="zh-CN" w:bidi="ar"/>
              </w:rPr>
            </w:pPr>
            <w:r>
              <w:rPr>
                <w:rFonts w:hint="eastAsia" w:ascii="方正仿宋" w:hAnsi="方正仿宋" w:eastAsia="方正仿宋" w:cs="方正仿宋"/>
                <w:b w:val="0"/>
                <w:bCs w:val="0"/>
                <w:i w:val="0"/>
                <w:iCs w:val="0"/>
                <w:color w:val="000000"/>
                <w:kern w:val="0"/>
                <w:sz w:val="24"/>
                <w:szCs w:val="24"/>
                <w:highlight w:val="none"/>
                <w:u w:val="none"/>
                <w:lang w:val="en-US" w:eastAsia="zh-CN" w:bidi="ar"/>
              </w:rPr>
              <w:t>供应商名称：</w:t>
            </w:r>
          </w:p>
        </w:tc>
      </w:tr>
      <w:tr w14:paraId="5AF37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234" w:type="pct"/>
            <w:shd w:val="clear" w:color="auto" w:fill="auto"/>
            <w:vAlign w:val="center"/>
          </w:tcPr>
          <w:p w14:paraId="4A69FEFD">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kern w:val="0"/>
                <w:sz w:val="24"/>
                <w:szCs w:val="24"/>
                <w:highlight w:val="none"/>
                <w:vertAlign w:val="baseline"/>
                <w:lang w:val="en-US" w:eastAsia="zh-CN" w:bidi="ar-SA"/>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序号</w:t>
            </w:r>
          </w:p>
        </w:tc>
        <w:tc>
          <w:tcPr>
            <w:tcW w:w="863" w:type="pct"/>
            <w:shd w:val="clear" w:color="auto" w:fill="auto"/>
            <w:vAlign w:val="center"/>
          </w:tcPr>
          <w:p w14:paraId="2A9570B1">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kern w:val="0"/>
                <w:sz w:val="24"/>
                <w:szCs w:val="24"/>
                <w:highlight w:val="none"/>
                <w:vertAlign w:val="baseline"/>
                <w:lang w:val="en-US" w:eastAsia="zh-CN" w:bidi="ar-SA"/>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品类</w:t>
            </w:r>
          </w:p>
        </w:tc>
        <w:tc>
          <w:tcPr>
            <w:tcW w:w="1370" w:type="pct"/>
            <w:shd w:val="clear" w:color="auto" w:fill="auto"/>
            <w:vAlign w:val="center"/>
          </w:tcPr>
          <w:p w14:paraId="7692BAE5">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规格</w:t>
            </w:r>
          </w:p>
        </w:tc>
        <w:tc>
          <w:tcPr>
            <w:tcW w:w="932" w:type="pct"/>
            <w:shd w:val="clear" w:color="auto" w:fill="auto"/>
            <w:vAlign w:val="center"/>
          </w:tcPr>
          <w:p w14:paraId="2B46645B">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kern w:val="0"/>
                <w:sz w:val="24"/>
                <w:szCs w:val="24"/>
                <w:highlight w:val="none"/>
                <w:vertAlign w:val="baseline"/>
                <w:lang w:val="en-US" w:eastAsia="zh-CN" w:bidi="ar-SA"/>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含税单价（元）</w:t>
            </w:r>
          </w:p>
        </w:tc>
        <w:tc>
          <w:tcPr>
            <w:tcW w:w="690" w:type="pct"/>
            <w:shd w:val="clear" w:color="auto" w:fill="auto"/>
            <w:vAlign w:val="center"/>
          </w:tcPr>
          <w:p w14:paraId="700920CC">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kern w:val="0"/>
                <w:sz w:val="24"/>
                <w:szCs w:val="24"/>
                <w:highlight w:val="none"/>
                <w:vertAlign w:val="baseline"/>
                <w:lang w:val="en-US" w:eastAsia="zh-CN" w:bidi="ar-SA"/>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预估数量（杯）</w:t>
            </w:r>
          </w:p>
        </w:tc>
        <w:tc>
          <w:tcPr>
            <w:tcW w:w="569" w:type="pct"/>
            <w:shd w:val="clear" w:color="auto" w:fill="auto"/>
            <w:vAlign w:val="center"/>
          </w:tcPr>
          <w:p w14:paraId="39AE91E1">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小计（元）</w:t>
            </w:r>
          </w:p>
        </w:tc>
        <w:tc>
          <w:tcPr>
            <w:tcW w:w="338" w:type="pct"/>
            <w:shd w:val="clear" w:color="auto" w:fill="auto"/>
            <w:vAlign w:val="center"/>
          </w:tcPr>
          <w:p w14:paraId="5F1569F6">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kern w:val="0"/>
                <w:sz w:val="24"/>
                <w:szCs w:val="24"/>
                <w:highlight w:val="none"/>
                <w:vertAlign w:val="baseline"/>
                <w:lang w:val="en-US" w:eastAsia="zh-CN" w:bidi="ar-SA"/>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备注</w:t>
            </w:r>
          </w:p>
        </w:tc>
      </w:tr>
      <w:tr w14:paraId="5881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234" w:type="pct"/>
            <w:vAlign w:val="center"/>
          </w:tcPr>
          <w:p w14:paraId="5543F33B">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1</w:t>
            </w:r>
          </w:p>
        </w:tc>
        <w:tc>
          <w:tcPr>
            <w:tcW w:w="863" w:type="pct"/>
            <w:vAlign w:val="center"/>
          </w:tcPr>
          <w:p w14:paraId="0F8DE66B">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美式咖啡</w:t>
            </w:r>
          </w:p>
        </w:tc>
        <w:tc>
          <w:tcPr>
            <w:tcW w:w="1370" w:type="pct"/>
            <w:vAlign w:val="center"/>
          </w:tcPr>
          <w:p w14:paraId="2AA4459A">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冰饮360ml、热饮360ml</w:t>
            </w:r>
          </w:p>
          <w:p w14:paraId="35ACE752">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（含吸管、杯套、纸巾、打包袋）</w:t>
            </w:r>
          </w:p>
        </w:tc>
        <w:tc>
          <w:tcPr>
            <w:tcW w:w="932" w:type="pct"/>
            <w:vAlign w:val="center"/>
          </w:tcPr>
          <w:p w14:paraId="0E2BCA35">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p>
        </w:tc>
        <w:tc>
          <w:tcPr>
            <w:tcW w:w="690" w:type="pct"/>
            <w:shd w:val="clear" w:color="auto" w:fill="auto"/>
            <w:vAlign w:val="center"/>
          </w:tcPr>
          <w:p w14:paraId="43CD757A">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kern w:val="0"/>
                <w:sz w:val="24"/>
                <w:szCs w:val="24"/>
                <w:highlight w:val="none"/>
                <w:vertAlign w:val="baseline"/>
                <w:lang w:val="en-US" w:eastAsia="zh-CN" w:bidi="ar-SA"/>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2000</w:t>
            </w:r>
          </w:p>
        </w:tc>
        <w:tc>
          <w:tcPr>
            <w:tcW w:w="569" w:type="pct"/>
            <w:vAlign w:val="center"/>
          </w:tcPr>
          <w:p w14:paraId="693D3E1C">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p>
        </w:tc>
        <w:tc>
          <w:tcPr>
            <w:tcW w:w="338" w:type="pct"/>
            <w:vAlign w:val="center"/>
          </w:tcPr>
          <w:p w14:paraId="07F37628">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p>
        </w:tc>
      </w:tr>
      <w:tr w14:paraId="53763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234" w:type="pct"/>
            <w:vAlign w:val="center"/>
          </w:tcPr>
          <w:p w14:paraId="48B48459">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2</w:t>
            </w:r>
          </w:p>
        </w:tc>
        <w:tc>
          <w:tcPr>
            <w:tcW w:w="863" w:type="pct"/>
            <w:vAlign w:val="center"/>
          </w:tcPr>
          <w:p w14:paraId="50085C3D">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拿铁咖啡</w:t>
            </w:r>
          </w:p>
        </w:tc>
        <w:tc>
          <w:tcPr>
            <w:tcW w:w="1370" w:type="pct"/>
            <w:vAlign w:val="center"/>
          </w:tcPr>
          <w:p w14:paraId="2020DB23">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冰饮360ml、热饮360ml</w:t>
            </w:r>
          </w:p>
          <w:p w14:paraId="3F9FA011">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（含吸管、杯套、纸巾、打包袋）</w:t>
            </w:r>
          </w:p>
        </w:tc>
        <w:tc>
          <w:tcPr>
            <w:tcW w:w="932" w:type="pct"/>
            <w:vAlign w:val="center"/>
          </w:tcPr>
          <w:p w14:paraId="0BFDDCF3">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p>
        </w:tc>
        <w:tc>
          <w:tcPr>
            <w:tcW w:w="690" w:type="pct"/>
            <w:shd w:val="clear" w:color="auto" w:fill="auto"/>
            <w:vAlign w:val="center"/>
          </w:tcPr>
          <w:p w14:paraId="1D729A5F">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kern w:val="0"/>
                <w:sz w:val="24"/>
                <w:szCs w:val="24"/>
                <w:highlight w:val="none"/>
                <w:vertAlign w:val="baseline"/>
                <w:lang w:val="en-US" w:eastAsia="zh-CN" w:bidi="ar-SA"/>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3000</w:t>
            </w:r>
          </w:p>
        </w:tc>
        <w:tc>
          <w:tcPr>
            <w:tcW w:w="569" w:type="pct"/>
            <w:vAlign w:val="center"/>
          </w:tcPr>
          <w:p w14:paraId="2A02E694">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p>
        </w:tc>
        <w:tc>
          <w:tcPr>
            <w:tcW w:w="338" w:type="pct"/>
            <w:vAlign w:val="center"/>
          </w:tcPr>
          <w:p w14:paraId="1730A3FC">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p>
        </w:tc>
      </w:tr>
      <w:tr w14:paraId="2409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234" w:type="pct"/>
            <w:vAlign w:val="center"/>
          </w:tcPr>
          <w:p w14:paraId="47921CD6">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3</w:t>
            </w:r>
          </w:p>
        </w:tc>
        <w:tc>
          <w:tcPr>
            <w:tcW w:w="863" w:type="pct"/>
            <w:vAlign w:val="center"/>
          </w:tcPr>
          <w:p w14:paraId="693929FF">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非咖啡茶饮（果茶等）</w:t>
            </w:r>
          </w:p>
        </w:tc>
        <w:tc>
          <w:tcPr>
            <w:tcW w:w="1370" w:type="pct"/>
            <w:vAlign w:val="center"/>
          </w:tcPr>
          <w:p w14:paraId="3E808494">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冰饮400ml、热饮400ml</w:t>
            </w:r>
          </w:p>
          <w:p w14:paraId="2C6672ED">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（含吸管、杯套、纸巾、打包袋）</w:t>
            </w:r>
          </w:p>
        </w:tc>
        <w:tc>
          <w:tcPr>
            <w:tcW w:w="932" w:type="pct"/>
            <w:vAlign w:val="center"/>
          </w:tcPr>
          <w:p w14:paraId="77D553B4">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p>
        </w:tc>
        <w:tc>
          <w:tcPr>
            <w:tcW w:w="690" w:type="pct"/>
            <w:shd w:val="clear" w:color="auto" w:fill="auto"/>
            <w:vAlign w:val="center"/>
          </w:tcPr>
          <w:p w14:paraId="56EB6414">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kern w:val="0"/>
                <w:sz w:val="24"/>
                <w:szCs w:val="24"/>
                <w:highlight w:val="none"/>
                <w:vertAlign w:val="baseline"/>
                <w:lang w:val="en-US" w:eastAsia="zh-CN" w:bidi="ar-SA"/>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1000</w:t>
            </w:r>
          </w:p>
        </w:tc>
        <w:tc>
          <w:tcPr>
            <w:tcW w:w="569" w:type="pct"/>
            <w:vAlign w:val="center"/>
          </w:tcPr>
          <w:p w14:paraId="17C871E1">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p>
        </w:tc>
        <w:tc>
          <w:tcPr>
            <w:tcW w:w="338" w:type="pct"/>
            <w:vAlign w:val="center"/>
          </w:tcPr>
          <w:p w14:paraId="5439DF33">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p>
        </w:tc>
      </w:tr>
      <w:tr w14:paraId="0C01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234" w:type="pct"/>
            <w:vAlign w:val="center"/>
          </w:tcPr>
          <w:p w14:paraId="464DF066">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4</w:t>
            </w:r>
          </w:p>
        </w:tc>
        <w:tc>
          <w:tcPr>
            <w:tcW w:w="863" w:type="pct"/>
            <w:vAlign w:val="center"/>
          </w:tcPr>
          <w:p w14:paraId="185C1233">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非咖啡茶饮（奶茶等）</w:t>
            </w:r>
          </w:p>
        </w:tc>
        <w:tc>
          <w:tcPr>
            <w:tcW w:w="1370" w:type="pct"/>
            <w:vAlign w:val="center"/>
          </w:tcPr>
          <w:p w14:paraId="38D03880">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冰饮400ml、热饮400ml</w:t>
            </w:r>
          </w:p>
          <w:p w14:paraId="0825158D">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（含吸管、杯套、纸巾、打包袋）</w:t>
            </w:r>
          </w:p>
        </w:tc>
        <w:tc>
          <w:tcPr>
            <w:tcW w:w="932" w:type="pct"/>
            <w:vAlign w:val="center"/>
          </w:tcPr>
          <w:p w14:paraId="7F3226C3">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p>
        </w:tc>
        <w:tc>
          <w:tcPr>
            <w:tcW w:w="690" w:type="pct"/>
            <w:shd w:val="clear" w:color="auto" w:fill="auto"/>
            <w:vAlign w:val="center"/>
          </w:tcPr>
          <w:p w14:paraId="1AB82867">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kern w:val="0"/>
                <w:sz w:val="24"/>
                <w:szCs w:val="24"/>
                <w:highlight w:val="none"/>
                <w:vertAlign w:val="baseline"/>
                <w:lang w:val="en-US" w:eastAsia="zh-CN" w:bidi="ar-SA"/>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1000</w:t>
            </w:r>
          </w:p>
        </w:tc>
        <w:tc>
          <w:tcPr>
            <w:tcW w:w="569" w:type="pct"/>
            <w:vAlign w:val="center"/>
          </w:tcPr>
          <w:p w14:paraId="72782883">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p>
        </w:tc>
        <w:tc>
          <w:tcPr>
            <w:tcW w:w="338" w:type="pct"/>
            <w:vAlign w:val="center"/>
          </w:tcPr>
          <w:p w14:paraId="182A2772">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p>
        </w:tc>
      </w:tr>
      <w:tr w14:paraId="4E7F5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4091" w:type="pct"/>
            <w:gridSpan w:val="5"/>
            <w:vAlign w:val="center"/>
          </w:tcPr>
          <w:p w14:paraId="1BE15CFB">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t>总计（元）</w:t>
            </w:r>
          </w:p>
        </w:tc>
        <w:tc>
          <w:tcPr>
            <w:tcW w:w="569" w:type="pct"/>
            <w:vAlign w:val="center"/>
          </w:tcPr>
          <w:p w14:paraId="7088EE6B">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p>
        </w:tc>
        <w:tc>
          <w:tcPr>
            <w:tcW w:w="338" w:type="pct"/>
            <w:vAlign w:val="center"/>
          </w:tcPr>
          <w:p w14:paraId="24F27AB8">
            <w:pPr>
              <w:pStyle w:val="1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 w:cs="Times New Roman"/>
                <w:color w:val="000000" w:themeColor="text1"/>
                <w:sz w:val="24"/>
                <w:szCs w:val="24"/>
                <w:highlight w:val="none"/>
                <w:vertAlign w:val="baseline"/>
                <w:lang w:val="en-US" w:eastAsia="zh-CN"/>
                <w14:textFill>
                  <w14:solidFill>
                    <w14:schemeClr w14:val="tx1"/>
                  </w14:solidFill>
                </w14:textFill>
              </w:rPr>
            </w:pPr>
          </w:p>
        </w:tc>
      </w:tr>
    </w:tbl>
    <w:p w14:paraId="715A6FDB">
      <w:pPr>
        <w:pStyle w:val="19"/>
        <w:spacing w:line="360" w:lineRule="auto"/>
        <w:rPr>
          <w:rFonts w:hint="eastAsia" w:ascii="Times New Roman" w:hAnsi="Times New Roman" w:eastAsia="方正仿宋" w:cs="Times New Roman"/>
          <w:color w:val="000000" w:themeColor="text1"/>
          <w:sz w:val="24"/>
          <w:szCs w:val="24"/>
          <w:highlight w:val="none"/>
          <w:lang w:val="en-US" w:eastAsia="zh-CN"/>
          <w14:textFill>
            <w14:solidFill>
              <w14:schemeClr w14:val="tx1"/>
            </w14:solidFill>
          </w14:textFill>
        </w:rPr>
      </w:pPr>
    </w:p>
    <w:p w14:paraId="2C770F07">
      <w:pPr>
        <w:pStyle w:val="19"/>
        <w:spacing w:line="360" w:lineRule="auto"/>
        <w:rPr>
          <w:rFonts w:hint="eastAsia" w:ascii="Times New Roman" w:hAnsi="Times New Roman" w:eastAsia="方正仿宋" w:cs="Times New Roman"/>
          <w:color w:val="000000" w:themeColor="text1"/>
          <w:sz w:val="24"/>
          <w:szCs w:val="24"/>
          <w:highlight w:val="none"/>
          <w:lang w:val="en-US" w:eastAsia="zh-CN"/>
          <w14:textFill>
            <w14:solidFill>
              <w14:schemeClr w14:val="tx1"/>
            </w14:solidFill>
          </w14:textFill>
        </w:rPr>
      </w:pPr>
    </w:p>
    <w:p w14:paraId="6110B2FA">
      <w:pP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pPr>
    </w:p>
    <w:p w14:paraId="2514BCE0">
      <w:pP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pPr>
    </w:p>
    <w:p w14:paraId="65BE2185">
      <w:pP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pPr>
    </w:p>
    <w:p w14:paraId="7BDD62A6">
      <w:pP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pPr>
    </w:p>
    <w:p w14:paraId="22B8505C">
      <w:pP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pPr>
    </w:p>
    <w:p w14:paraId="518500A0">
      <w:pP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pPr>
    </w:p>
    <w:p w14:paraId="4CCF771E">
      <w:pP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br w:type="page"/>
      </w:r>
    </w:p>
    <w:p w14:paraId="263536E4">
      <w:pPr>
        <w:pStyle w:val="19"/>
        <w:spacing w:line="360" w:lineRule="auto"/>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sectPr>
          <w:headerReference r:id="rId5" w:type="default"/>
          <w:footerReference r:id="rId6" w:type="default"/>
          <w:pgSz w:w="11905" w:h="16838"/>
          <w:pgMar w:top="1134" w:right="1134" w:bottom="1247" w:left="1247" w:header="851" w:footer="850" w:gutter="0"/>
          <w:cols w:space="0" w:num="1"/>
          <w:rtlGutter w:val="0"/>
          <w:docGrid w:linePitch="312" w:charSpace="0"/>
        </w:sectPr>
      </w:pPr>
    </w:p>
    <w:p w14:paraId="0A60C2D9">
      <w:pPr>
        <w:pStyle w:val="19"/>
        <w:spacing w:line="360" w:lineRule="auto"/>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pPr>
    </w:p>
    <w:p w14:paraId="4549D18D">
      <w:pPr>
        <w:pStyle w:val="2"/>
        <w:jc w:val="center"/>
        <w:rPr>
          <w:rFonts w:hint="default" w:ascii="Times New Roman" w:hAnsi="Times New Roman" w:eastAsia="宋体" w:cs="Times New Roman"/>
          <w:b/>
          <w:bCs/>
          <w:color w:val="000000" w:themeColor="text1"/>
          <w:sz w:val="28"/>
          <w:szCs w:val="28"/>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8"/>
          <w:szCs w:val="28"/>
          <w:highlight w:val="none"/>
          <w:lang w:val="en-US" w:eastAsia="zh-CN"/>
          <w14:textFill>
            <w14:solidFill>
              <w14:schemeClr w14:val="tx1"/>
            </w14:solidFill>
          </w14:textFill>
        </w:rPr>
        <w:t>三、</w:t>
      </w:r>
      <w:r>
        <w:rPr>
          <w:rFonts w:hint="default" w:ascii="Times New Roman" w:hAnsi="Times New Roman" w:eastAsia="宋体" w:cs="Times New Roman"/>
          <w:b/>
          <w:bCs/>
          <w:color w:val="000000" w:themeColor="text1"/>
          <w:sz w:val="28"/>
          <w:szCs w:val="28"/>
          <w:highlight w:val="none"/>
          <w:lang w:val="en-US" w:eastAsia="zh-CN"/>
          <w14:textFill>
            <w14:solidFill>
              <w14:schemeClr w14:val="tx1"/>
            </w14:solidFill>
          </w14:textFill>
        </w:rPr>
        <w:t>承诺函</w:t>
      </w:r>
    </w:p>
    <w:p w14:paraId="5EE7005B">
      <w:pPr>
        <w:spacing w:line="360" w:lineRule="auto"/>
        <w:rPr>
          <w:rFonts w:hint="default" w:ascii="Times New Roman" w:hAnsi="Times New Roman" w:eastAsia="方正仿宋" w:cs="Times New Roman"/>
          <w:color w:val="000000" w:themeColor="text1"/>
          <w:sz w:val="24"/>
          <w:szCs w:val="24"/>
          <w:highlight w:val="none"/>
          <w14:textFill>
            <w14:solidFill>
              <w14:schemeClr w14:val="tx1"/>
            </w14:solidFill>
          </w14:textFill>
        </w:rPr>
      </w:pPr>
    </w:p>
    <w:p w14:paraId="1B713441">
      <w:pPr>
        <w:widowControl/>
        <w:spacing w:line="360" w:lineRule="auto"/>
        <w:ind w:firstLine="480" w:firstLineChars="200"/>
        <w:jc w:val="left"/>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本公司</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（单位名称）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参加</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（项目名称）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的</w:t>
      </w: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color w:val="000000" w:themeColor="text1"/>
          <w:sz w:val="24"/>
          <w:szCs w:val="24"/>
          <w:highlight w:val="none"/>
          <w14:textFill>
            <w14:solidFill>
              <w14:schemeClr w14:val="tx1"/>
            </w14:solidFill>
          </w14:textFill>
        </w:rPr>
        <w:t>活动，现根关于</w:t>
      </w: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供应商</w:t>
      </w:r>
      <w:r>
        <w:rPr>
          <w:rFonts w:hint="default" w:ascii="Times New Roman" w:hAnsi="Times New Roman" w:eastAsia="方正仿宋" w:cs="Times New Roman"/>
          <w:color w:val="000000" w:themeColor="text1"/>
          <w:sz w:val="24"/>
          <w:szCs w:val="24"/>
          <w:highlight w:val="none"/>
          <w14:textFill>
            <w14:solidFill>
              <w14:schemeClr w14:val="tx1"/>
            </w14:solidFill>
          </w14:textFill>
        </w:rPr>
        <w:t>资格要求的相关规定，特别针对以下条款，郑重承诺：</w:t>
      </w:r>
    </w:p>
    <w:p w14:paraId="709CC946">
      <w:pPr>
        <w:adjustRightInd w:val="0"/>
        <w:spacing w:line="360" w:lineRule="auto"/>
        <w:ind w:firstLine="480" w:firstLineChars="200"/>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1、具有独立承担民事责任的能力；</w:t>
      </w:r>
    </w:p>
    <w:p w14:paraId="5D72BA70">
      <w:pPr>
        <w:adjustRightInd w:val="0"/>
        <w:spacing w:line="360" w:lineRule="auto"/>
        <w:ind w:firstLine="480" w:firstLineChars="200"/>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2、具有良好的商业信誉和健全的财务会计制度；</w:t>
      </w:r>
    </w:p>
    <w:p w14:paraId="3FE3F258">
      <w:pPr>
        <w:adjustRightInd w:val="0"/>
        <w:spacing w:line="360" w:lineRule="auto"/>
        <w:ind w:firstLine="480" w:firstLineChars="200"/>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3、具有履行合同所必须的设备和专业技术能力；</w:t>
      </w:r>
    </w:p>
    <w:p w14:paraId="401D472D">
      <w:pPr>
        <w:adjustRightInd w:val="0"/>
        <w:spacing w:line="360" w:lineRule="auto"/>
        <w:ind w:firstLine="480" w:firstLineChars="200"/>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4、具有依法缴纳税收和社会保障资金的良好记录；</w:t>
      </w:r>
    </w:p>
    <w:p w14:paraId="4C2A35EA">
      <w:pPr>
        <w:widowControl/>
        <w:spacing w:line="360" w:lineRule="auto"/>
        <w:ind w:firstLine="480" w:firstLineChars="200"/>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5、参加本次</w:t>
      </w: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报价活动</w:t>
      </w:r>
      <w:r>
        <w:rPr>
          <w:rFonts w:hint="default" w:ascii="Times New Roman" w:hAnsi="Times New Roman" w:eastAsia="方正仿宋" w:cs="Times New Roman"/>
          <w:color w:val="000000" w:themeColor="text1"/>
          <w:sz w:val="24"/>
          <w:szCs w:val="24"/>
          <w:highlight w:val="none"/>
          <w14:textFill>
            <w14:solidFill>
              <w14:schemeClr w14:val="tx1"/>
            </w14:solidFill>
          </w14:textFill>
        </w:rPr>
        <w:t>前三年内，在经营活动中没有重大违法记录。</w:t>
      </w:r>
    </w:p>
    <w:p w14:paraId="064AF73E">
      <w:pPr>
        <w:widowControl/>
        <w:spacing w:line="360" w:lineRule="auto"/>
        <w:ind w:firstLine="480" w:firstLineChars="200"/>
        <w:jc w:val="left"/>
        <w:rPr>
          <w:rFonts w:hint="default" w:ascii="Times New Roman" w:hAnsi="Times New Roman" w:eastAsia="方正仿宋" w:cs="Times New Roman"/>
          <w:color w:val="000000" w:themeColor="text1"/>
          <w:sz w:val="24"/>
          <w:szCs w:val="24"/>
          <w:highlight w:val="none"/>
          <w14:textFill>
            <w14:solidFill>
              <w14:schemeClr w14:val="tx1"/>
            </w14:solidFill>
          </w14:textFill>
        </w:rPr>
      </w:pPr>
    </w:p>
    <w:p w14:paraId="06A42950">
      <w:pPr>
        <w:widowControl/>
        <w:spacing w:line="360" w:lineRule="auto"/>
        <w:ind w:firstLine="480" w:firstLineChars="200"/>
        <w:jc w:val="left"/>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如违反以上承诺，本公司愿承担一切法律责任。</w:t>
      </w:r>
    </w:p>
    <w:p w14:paraId="09C1B5A0">
      <w:pPr>
        <w:adjustRightInd w:val="0"/>
        <w:spacing w:line="360" w:lineRule="auto"/>
        <w:ind w:firstLine="4080" w:firstLineChars="1700"/>
        <w:rPr>
          <w:rFonts w:hint="default" w:ascii="Times New Roman" w:hAnsi="Times New Roman" w:eastAsia="方正仿宋" w:cs="Times New Roman"/>
          <w:color w:val="000000" w:themeColor="text1"/>
          <w:sz w:val="24"/>
          <w:szCs w:val="24"/>
          <w:highlight w:val="none"/>
          <w14:textFill>
            <w14:solidFill>
              <w14:schemeClr w14:val="tx1"/>
            </w14:solidFill>
          </w14:textFill>
        </w:rPr>
      </w:pPr>
    </w:p>
    <w:p w14:paraId="78E0A7B0">
      <w:pPr>
        <w:adjustRightInd w:val="0"/>
        <w:spacing w:line="360" w:lineRule="auto"/>
        <w:ind w:firstLine="4080" w:firstLineChars="1700"/>
        <w:rPr>
          <w:rFonts w:hint="default" w:ascii="Times New Roman" w:hAnsi="Times New Roman" w:eastAsia="方正仿宋" w:cs="Times New Roman"/>
          <w:color w:val="000000" w:themeColor="text1"/>
          <w:sz w:val="24"/>
          <w:szCs w:val="24"/>
          <w:highlight w:val="none"/>
          <w14:textFill>
            <w14:solidFill>
              <w14:schemeClr w14:val="tx1"/>
            </w14:solidFill>
          </w14:textFill>
        </w:rPr>
      </w:pPr>
    </w:p>
    <w:p w14:paraId="395EBCDA">
      <w:pPr>
        <w:adjustRightInd w:val="0"/>
        <w:spacing w:line="360" w:lineRule="auto"/>
        <w:jc w:val="right"/>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报价单位</w:t>
      </w:r>
      <w:r>
        <w:rPr>
          <w:rFonts w:hint="default" w:ascii="Times New Roman" w:hAnsi="Times New Roman" w:eastAsia="方正仿宋" w:cs="Times New Roman"/>
          <w:color w:val="000000" w:themeColor="text1"/>
          <w:sz w:val="24"/>
          <w:szCs w:val="24"/>
          <w:highlight w:val="none"/>
          <w14:textFill>
            <w14:solidFill>
              <w14:schemeClr w14:val="tx1"/>
            </w14:solidFill>
          </w14:textFill>
        </w:rPr>
        <w:t>：</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（盖单位公章）</w:t>
      </w:r>
    </w:p>
    <w:p w14:paraId="2DAD15C5">
      <w:pPr>
        <w:adjustRightInd w:val="0"/>
        <w:spacing w:line="360" w:lineRule="auto"/>
        <w:jc w:val="right"/>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法定代表人或其授权委托代理人：</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（签字）</w:t>
      </w:r>
    </w:p>
    <w:p w14:paraId="6CC0A5EF">
      <w:pPr>
        <w:adjustRightInd w:val="0"/>
        <w:spacing w:line="360" w:lineRule="auto"/>
        <w:jc w:val="right"/>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日 期:</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年</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月</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日</w:t>
      </w:r>
    </w:p>
    <w:p w14:paraId="45798F97">
      <w:pPr>
        <w:rPr>
          <w:rFonts w:hint="default" w:ascii="Times New Roman" w:hAnsi="Times New Roman" w:eastAsia="方正仿宋" w:cs="Times New Roman"/>
          <w:b/>
          <w:bCs/>
          <w:sz w:val="32"/>
          <w:szCs w:val="32"/>
          <w:highlight w:val="none"/>
          <w:lang w:val="en-US" w:eastAsia="zh-CN"/>
        </w:rPr>
        <w:sectPr>
          <w:headerReference r:id="rId7" w:type="default"/>
          <w:footerReference r:id="rId8" w:type="default"/>
          <w:pgSz w:w="11905" w:h="16838"/>
          <w:pgMar w:top="1134" w:right="1134" w:bottom="1247" w:left="1247" w:header="851" w:footer="850" w:gutter="0"/>
          <w:cols w:space="0" w:num="1"/>
          <w:rtlGutter w:val="0"/>
          <w:docGrid w:linePitch="312" w:charSpace="0"/>
        </w:sectPr>
      </w:pPr>
    </w:p>
    <w:p w14:paraId="57339F43">
      <w:pPr>
        <w:pStyle w:val="7"/>
        <w:rPr>
          <w:rFonts w:hint="default"/>
          <w:highlight w:val="none"/>
          <w:lang w:val="en-US" w:eastAsia="zh-CN"/>
        </w:rPr>
      </w:pPr>
    </w:p>
    <w:p w14:paraId="5C6027A6">
      <w:pPr>
        <w:pStyle w:val="7"/>
        <w:rPr>
          <w:rFonts w:hint="default"/>
          <w:highlight w:val="none"/>
          <w:lang w:val="en-US" w:eastAsia="zh-CN"/>
        </w:rPr>
      </w:pPr>
    </w:p>
    <w:p w14:paraId="7820D6D9">
      <w:pPr>
        <w:pStyle w:val="2"/>
        <w:jc w:val="center"/>
        <w:rPr>
          <w:rFonts w:hint="default" w:ascii="Times New Roman" w:hAnsi="Times New Roman" w:eastAsia="方正仿宋" w:cs="Times New Roman"/>
          <w:b/>
          <w:bCs/>
          <w:color w:val="000000" w:themeColor="text1"/>
          <w:highlight w:val="none"/>
          <w:lang w:val="en-US" w:eastAsia="zh-CN"/>
          <w14:textFill>
            <w14:solidFill>
              <w14:schemeClr w14:val="tx1"/>
            </w14:solidFill>
          </w14:textFill>
        </w:rPr>
      </w:pPr>
    </w:p>
    <w:p w14:paraId="0E6C16C6">
      <w:pPr>
        <w:pStyle w:val="4"/>
        <w:tabs>
          <w:tab w:val="left" w:pos="0"/>
        </w:tabs>
        <w:spacing w:line="360" w:lineRule="auto"/>
        <w:ind w:left="1606" w:hanging="1606"/>
        <w:jc w:val="center"/>
        <w:rPr>
          <w:rFonts w:hint="default" w:ascii="Times New Roman" w:hAnsi="Times New Roman" w:eastAsia="方正仿宋" w:cs="Times New Roman"/>
          <w:color w:val="auto"/>
          <w:sz w:val="28"/>
          <w:szCs w:val="28"/>
          <w:highlight w:val="none"/>
        </w:rPr>
      </w:pPr>
      <w:r>
        <w:rPr>
          <w:rFonts w:hint="eastAsia" w:ascii="Times New Roman" w:hAnsi="Times New Roman" w:eastAsia="方正仿宋" w:cs="Times New Roman"/>
          <w:color w:val="auto"/>
          <w:sz w:val="28"/>
          <w:szCs w:val="28"/>
          <w:highlight w:val="none"/>
          <w:lang w:val="en-US" w:eastAsia="zh-CN"/>
        </w:rPr>
        <w:t>四、</w:t>
      </w:r>
      <w:r>
        <w:rPr>
          <w:rFonts w:hint="default" w:ascii="Times New Roman" w:hAnsi="Times New Roman" w:eastAsia="方正仿宋" w:cs="Times New Roman"/>
          <w:color w:val="auto"/>
          <w:sz w:val="28"/>
          <w:szCs w:val="28"/>
          <w:highlight w:val="none"/>
        </w:rPr>
        <w:t>法定代表人授权委托书</w:t>
      </w:r>
    </w:p>
    <w:p w14:paraId="65858A1B">
      <w:pPr>
        <w:spacing w:line="360" w:lineRule="auto"/>
        <w:jc w:val="center"/>
        <w:rPr>
          <w:rFonts w:hint="default" w:ascii="Times New Roman" w:hAnsi="Times New Roman" w:eastAsia="方正仿宋" w:cs="Times New Roman"/>
          <w:b/>
          <w:color w:val="auto"/>
          <w:sz w:val="24"/>
          <w:szCs w:val="24"/>
          <w:highlight w:val="none"/>
        </w:rPr>
      </w:pPr>
    </w:p>
    <w:p w14:paraId="12B38E24">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本人</w:t>
      </w:r>
      <w:r>
        <w:rPr>
          <w:rFonts w:hint="default" w:ascii="Times New Roman" w:hAnsi="Times New Roman" w:eastAsia="方正仿宋" w:cs="Times New Roman"/>
          <w:color w:val="auto"/>
          <w:sz w:val="24"/>
          <w:szCs w:val="24"/>
          <w:highlight w:val="none"/>
          <w:u w:val="single"/>
        </w:rPr>
        <w:t xml:space="preserve">    (姓名)（身份证号码）  </w:t>
      </w:r>
      <w:r>
        <w:rPr>
          <w:rFonts w:hint="default" w:ascii="Times New Roman" w:hAnsi="Times New Roman" w:eastAsia="方正仿宋" w:cs="Times New Roman"/>
          <w:color w:val="auto"/>
          <w:sz w:val="24"/>
          <w:szCs w:val="24"/>
          <w:highlight w:val="none"/>
        </w:rPr>
        <w:t>系</w:t>
      </w:r>
      <w:r>
        <w:rPr>
          <w:rFonts w:hint="default" w:ascii="Times New Roman" w:hAnsi="Times New Roman" w:eastAsia="方正仿宋" w:cs="Times New Roman"/>
          <w:color w:val="auto"/>
          <w:sz w:val="24"/>
          <w:szCs w:val="24"/>
          <w:highlight w:val="none"/>
          <w:u w:val="single"/>
        </w:rPr>
        <w:t xml:space="preserve">    (供应商名称)  </w:t>
      </w:r>
      <w:r>
        <w:rPr>
          <w:rFonts w:hint="default" w:ascii="Times New Roman" w:hAnsi="Times New Roman" w:eastAsia="方正仿宋" w:cs="Times New Roman"/>
          <w:color w:val="auto"/>
          <w:sz w:val="24"/>
          <w:szCs w:val="24"/>
          <w:highlight w:val="none"/>
        </w:rPr>
        <w:t>的法定代表人，现委托本单位人员</w:t>
      </w:r>
      <w:r>
        <w:rPr>
          <w:rFonts w:hint="default" w:ascii="Times New Roman" w:hAnsi="Times New Roman" w:eastAsia="方正仿宋" w:cs="Times New Roman"/>
          <w:color w:val="auto"/>
          <w:sz w:val="24"/>
          <w:szCs w:val="24"/>
          <w:highlight w:val="none"/>
          <w:u w:val="single"/>
        </w:rPr>
        <w:t xml:space="preserve">   (姓名) （身份证号码） </w:t>
      </w:r>
      <w:r>
        <w:rPr>
          <w:rFonts w:hint="default" w:ascii="Times New Roman" w:hAnsi="Times New Roman" w:eastAsia="方正仿宋" w:cs="Times New Roman"/>
          <w:color w:val="auto"/>
          <w:sz w:val="24"/>
          <w:szCs w:val="24"/>
          <w:highlight w:val="none"/>
        </w:rPr>
        <w:t xml:space="preserve">为我方代理人。代理人根据授权，在参与 </w:t>
      </w:r>
      <w:r>
        <w:rPr>
          <w:rFonts w:hint="default" w:ascii="Times New Roman" w:hAnsi="Times New Roman" w:eastAsia="方正仿宋" w:cs="Times New Roman"/>
          <w:color w:val="auto"/>
          <w:sz w:val="24"/>
          <w:szCs w:val="24"/>
          <w:highlight w:val="none"/>
          <w:u w:val="single"/>
        </w:rPr>
        <w:t xml:space="preserve">       （项目或事项）  </w:t>
      </w:r>
      <w:r>
        <w:rPr>
          <w:rFonts w:hint="default" w:ascii="Times New Roman" w:hAnsi="Times New Roman" w:eastAsia="方正仿宋" w:cs="Times New Roman"/>
          <w:color w:val="auto"/>
          <w:sz w:val="24"/>
          <w:szCs w:val="24"/>
          <w:highlight w:val="none"/>
        </w:rPr>
        <w:t>报价及合同签署等活动过程中所签署的一切文件和处理与之有关的一切事务，其法律后果由我方承担。</w:t>
      </w:r>
    </w:p>
    <w:p w14:paraId="78B4E0BA">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委托期限:自本授权委托书签署之日起至</w:t>
      </w:r>
      <w:r>
        <w:rPr>
          <w:rFonts w:hint="default" w:ascii="Times New Roman" w:hAnsi="Times New Roman" w:eastAsia="方正仿宋" w:cs="Times New Roman"/>
          <w:color w:val="auto"/>
          <w:sz w:val="24"/>
          <w:szCs w:val="24"/>
          <w:highlight w:val="none"/>
          <w:u w:val="single"/>
        </w:rPr>
        <w:t xml:space="preserve">   </w:t>
      </w:r>
      <w:r>
        <w:rPr>
          <w:rFonts w:hint="eastAsia"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t>项目</w:t>
      </w:r>
      <w:r>
        <w:rPr>
          <w:rFonts w:hint="eastAsia" w:ascii="Times New Roman" w:hAnsi="Times New Roman" w:eastAsia="方正仿宋" w:cs="Times New Roman"/>
          <w:color w:val="auto"/>
          <w:sz w:val="24"/>
          <w:szCs w:val="24"/>
          <w:highlight w:val="none"/>
          <w:u w:val="single"/>
          <w:lang w:val="en-US" w:eastAsia="zh-CN"/>
        </w:rPr>
        <w:t>或</w:t>
      </w:r>
      <w:r>
        <w:rPr>
          <w:rFonts w:hint="default" w:ascii="Times New Roman" w:hAnsi="Times New Roman" w:eastAsia="方正仿宋" w:cs="Times New Roman"/>
          <w:color w:val="auto"/>
          <w:sz w:val="24"/>
          <w:szCs w:val="24"/>
          <w:highlight w:val="none"/>
          <w:u w:val="single"/>
        </w:rPr>
        <w:t xml:space="preserve"> </w:t>
      </w:r>
      <w:r>
        <w:rPr>
          <w:rFonts w:hint="eastAsia"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t xml:space="preserve">事项   </w:t>
      </w:r>
      <w:r>
        <w:rPr>
          <w:rFonts w:hint="default" w:ascii="Times New Roman" w:hAnsi="Times New Roman" w:eastAsia="方正仿宋" w:cs="Times New Roman"/>
          <w:color w:val="auto"/>
          <w:sz w:val="24"/>
          <w:szCs w:val="24"/>
          <w:highlight w:val="none"/>
        </w:rPr>
        <w:t>结束为止。</w:t>
      </w:r>
    </w:p>
    <w:p w14:paraId="571BACCD">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代理人无转委托权。</w:t>
      </w:r>
    </w:p>
    <w:p w14:paraId="57049083">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附</w:t>
      </w:r>
      <w:r>
        <w:rPr>
          <w:rFonts w:hint="eastAsia" w:ascii="Times New Roman" w:hAnsi="Times New Roman" w:eastAsia="方正仿宋" w:cs="Times New Roman"/>
          <w:color w:val="auto"/>
          <w:sz w:val="24"/>
          <w:szCs w:val="24"/>
          <w:highlight w:val="none"/>
          <w:lang w:eastAsia="zh-CN"/>
        </w:rPr>
        <w:t>：</w:t>
      </w:r>
      <w:r>
        <w:rPr>
          <w:rFonts w:hint="eastAsia"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(1)法定代表人身份证明和法定代表人身份证复印件或扫描件</w:t>
      </w:r>
    </w:p>
    <w:p w14:paraId="77B991F9">
      <w:pPr>
        <w:spacing w:line="360" w:lineRule="auto"/>
        <w:ind w:left="359" w:leftChars="171" w:right="-4" w:rightChars="-2" w:firstLine="960" w:firstLineChars="400"/>
        <w:rPr>
          <w:rFonts w:hint="default" w:ascii="Times New Roman" w:hAnsi="Times New Roman" w:eastAsia="方正仿宋" w:cs="Times New Roman"/>
          <w:color w:val="auto"/>
          <w:sz w:val="24"/>
          <w:szCs w:val="24"/>
          <w:highlight w:val="none"/>
        </w:rPr>
      </w:pPr>
      <w:r>
        <w:rPr>
          <w:rFonts w:hint="eastAsia" w:ascii="Times New Roman" w:hAnsi="Times New Roman" w:eastAsia="方正仿宋" w:cs="Times New Roman"/>
          <w:color w:val="auto"/>
          <w:sz w:val="24"/>
          <w:szCs w:val="24"/>
          <w:highlight w:val="none"/>
          <w:lang w:eastAsia="zh-CN"/>
        </w:rPr>
        <w:t>（</w:t>
      </w:r>
      <w:r>
        <w:rPr>
          <w:rFonts w:hint="eastAsia" w:ascii="Times New Roman" w:hAnsi="Times New Roman" w:eastAsia="方正仿宋" w:cs="Times New Roman"/>
          <w:color w:val="auto"/>
          <w:sz w:val="24"/>
          <w:szCs w:val="24"/>
          <w:highlight w:val="none"/>
          <w:lang w:val="en-US" w:eastAsia="zh-CN"/>
        </w:rPr>
        <w:t>2</w:t>
      </w:r>
      <w:r>
        <w:rPr>
          <w:rFonts w:hint="eastAsia"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rPr>
        <w:t>委托代理人身份证复印件或扫描件和社保证明</w:t>
      </w:r>
    </w:p>
    <w:p w14:paraId="79128645">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p>
    <w:p w14:paraId="6CFD7A7C">
      <w:pPr>
        <w:spacing w:line="360" w:lineRule="auto"/>
        <w:ind w:right="-4" w:rightChars="-2" w:firstLine="5040" w:firstLineChars="2100"/>
        <w:jc w:val="lef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lang w:val="en-US" w:eastAsia="zh-CN"/>
        </w:rPr>
        <w:t>报价申请人</w:t>
      </w:r>
      <w:r>
        <w:rPr>
          <w:rFonts w:hint="default" w:ascii="Times New Roman" w:hAnsi="Times New Roman" w:eastAsia="方正仿宋" w:cs="Times New Roman"/>
          <w:color w:val="auto"/>
          <w:sz w:val="24"/>
          <w:szCs w:val="24"/>
          <w:highlight w:val="none"/>
        </w:rPr>
        <w:t>：</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（盖单位公章）</w:t>
      </w:r>
    </w:p>
    <w:p w14:paraId="6CA5F256">
      <w:pPr>
        <w:spacing w:line="360" w:lineRule="auto"/>
        <w:ind w:right="-4" w:rightChars="-2" w:firstLine="5040" w:firstLineChars="2100"/>
        <w:jc w:val="lef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法定代表人：</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w:t>
      </w:r>
      <w:r>
        <w:rPr>
          <w:rFonts w:hint="default" w:ascii="Times New Roman" w:hAnsi="Times New Roman" w:eastAsia="方正仿宋" w:cs="Times New Roman"/>
          <w:color w:val="auto"/>
          <w:sz w:val="24"/>
          <w:szCs w:val="24"/>
          <w:highlight w:val="none"/>
          <w:lang w:eastAsia="zh-CN"/>
        </w:rPr>
        <w:t>签字或盖章</w:t>
      </w:r>
      <w:r>
        <w:rPr>
          <w:rFonts w:hint="default" w:ascii="Times New Roman" w:hAnsi="Times New Roman" w:eastAsia="方正仿宋" w:cs="Times New Roman"/>
          <w:color w:val="auto"/>
          <w:sz w:val="24"/>
          <w:szCs w:val="24"/>
          <w:highlight w:val="none"/>
        </w:rPr>
        <w:t>）</w:t>
      </w:r>
    </w:p>
    <w:p w14:paraId="4F22218F">
      <w:pPr>
        <w:spacing w:line="360" w:lineRule="auto"/>
        <w:ind w:right="-4" w:rightChars="-2" w:firstLine="5040" w:firstLineChars="2100"/>
        <w:jc w:val="lef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委托代理人：</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w:t>
      </w:r>
      <w:r>
        <w:rPr>
          <w:rFonts w:hint="default" w:ascii="Times New Roman" w:hAnsi="Times New Roman" w:eastAsia="方正仿宋" w:cs="Times New Roman"/>
          <w:color w:val="auto"/>
          <w:sz w:val="24"/>
          <w:szCs w:val="24"/>
          <w:highlight w:val="none"/>
          <w:lang w:eastAsia="zh-CN"/>
        </w:rPr>
        <w:t>签字或盖章</w:t>
      </w:r>
      <w:r>
        <w:rPr>
          <w:rFonts w:hint="default" w:ascii="Times New Roman" w:hAnsi="Times New Roman" w:eastAsia="方正仿宋" w:cs="Times New Roman"/>
          <w:color w:val="auto"/>
          <w:sz w:val="24"/>
          <w:szCs w:val="24"/>
          <w:highlight w:val="none"/>
        </w:rPr>
        <w:t>）</w:t>
      </w:r>
    </w:p>
    <w:p w14:paraId="6B868864">
      <w:pPr>
        <w:spacing w:line="360" w:lineRule="auto"/>
        <w:ind w:right="-4" w:rightChars="-2"/>
        <w:jc w:val="righ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联系电话：</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（固定电话）</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（移动电话）</w:t>
      </w:r>
    </w:p>
    <w:p w14:paraId="03EDE868">
      <w:pPr>
        <w:spacing w:line="360" w:lineRule="auto"/>
        <w:ind w:right="-4" w:rightChars="-2" w:firstLine="5040" w:firstLineChars="2100"/>
        <w:jc w:val="lef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日 期:</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年</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月</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日</w:t>
      </w:r>
    </w:p>
    <w:p w14:paraId="5B53FDB0">
      <w:pPr>
        <w:tabs>
          <w:tab w:val="left" w:pos="8739"/>
        </w:tabs>
        <w:spacing w:line="360" w:lineRule="auto"/>
        <w:ind w:left="473" w:leftChars="225" w:right="-69" w:rightChars="-33"/>
        <w:rPr>
          <w:rFonts w:hint="default" w:ascii="Times New Roman" w:hAnsi="Times New Roman" w:eastAsia="宋体" w:cs="Times New Roman"/>
          <w:color w:val="auto"/>
          <w:szCs w:val="21"/>
          <w:highlight w:val="none"/>
        </w:rPr>
      </w:pPr>
    </w:p>
    <w:p w14:paraId="70B821E1">
      <w:pPr>
        <w:spacing w:line="360" w:lineRule="auto"/>
        <w:ind w:firstLine="3255" w:firstLineChars="1550"/>
        <w:rPr>
          <w:rFonts w:hint="default" w:ascii="Times New Roman" w:hAnsi="Times New Roman" w:eastAsia="宋体" w:cs="Times New Roman"/>
          <w:color w:val="auto"/>
          <w:highlight w:val="none"/>
        </w:rPr>
      </w:pPr>
    </w:p>
    <w:p w14:paraId="3D642829">
      <w:pPr>
        <w:spacing w:line="360" w:lineRule="auto"/>
        <w:ind w:firstLine="3255" w:firstLineChars="1550"/>
        <w:rPr>
          <w:rFonts w:hint="default" w:ascii="Times New Roman" w:hAnsi="Times New Roman" w:eastAsia="宋体" w:cs="Times New Roman"/>
          <w:color w:val="auto"/>
          <w:highlight w:val="none"/>
        </w:rPr>
      </w:pPr>
    </w:p>
    <w:p w14:paraId="71ADA45F">
      <w:pPr>
        <w:pStyle w:val="2"/>
        <w:rPr>
          <w:rFonts w:hint="default" w:ascii="Times New Roman" w:hAnsi="Times New Roman" w:eastAsia="宋体" w:cs="Times New Roman"/>
          <w:color w:val="auto"/>
          <w:highlight w:val="none"/>
        </w:rPr>
      </w:pPr>
    </w:p>
    <w:p w14:paraId="15E3D845">
      <w:pPr>
        <w:pStyle w:val="2"/>
        <w:rPr>
          <w:rFonts w:hint="default" w:ascii="Times New Roman" w:hAnsi="Times New Roman" w:eastAsia="宋体" w:cs="Times New Roman"/>
          <w:color w:val="auto"/>
          <w:highlight w:val="none"/>
        </w:rPr>
      </w:pPr>
    </w:p>
    <w:p w14:paraId="3B7C9466">
      <w:pPr>
        <w:spacing w:line="360" w:lineRule="auto"/>
        <w:ind w:firstLine="3255" w:firstLineChars="1550"/>
        <w:rPr>
          <w:rFonts w:hint="default" w:ascii="Times New Roman" w:hAnsi="Times New Roman" w:eastAsia="宋体" w:cs="Times New Roman"/>
          <w:color w:val="auto"/>
          <w:highlight w:val="none"/>
        </w:rPr>
      </w:pPr>
    </w:p>
    <w:p w14:paraId="3934237E">
      <w:pPr>
        <w:spacing w:line="360" w:lineRule="auto"/>
        <w:rPr>
          <w:rFonts w:hint="default" w:ascii="Times New Roman" w:hAnsi="Times New Roman" w:eastAsia="宋体" w:cs="Times New Roman"/>
          <w:color w:val="auto"/>
          <w:highlight w:val="none"/>
        </w:rPr>
      </w:pPr>
    </w:p>
    <w:p w14:paraId="47EA2779">
      <w:pPr>
        <w:spacing w:line="360" w:lineRule="auto"/>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注：本授权委托书为法定代表人不亲自</w:t>
      </w:r>
      <w:r>
        <w:rPr>
          <w:rFonts w:hint="default" w:ascii="Times New Roman" w:hAnsi="Times New Roman" w:cs="Times New Roman"/>
          <w:b/>
          <w:color w:val="auto"/>
          <w:szCs w:val="21"/>
          <w:highlight w:val="none"/>
          <w:lang w:val="en-US" w:eastAsia="zh-CN"/>
        </w:rPr>
        <w:t>报价</w:t>
      </w:r>
      <w:r>
        <w:rPr>
          <w:rFonts w:hint="default" w:ascii="Times New Roman" w:hAnsi="Times New Roman" w:eastAsia="宋体" w:cs="Times New Roman"/>
          <w:b/>
          <w:color w:val="auto"/>
          <w:szCs w:val="21"/>
          <w:highlight w:val="none"/>
        </w:rPr>
        <w:t>而委托代理人</w:t>
      </w:r>
      <w:r>
        <w:rPr>
          <w:rFonts w:hint="default" w:ascii="Times New Roman" w:hAnsi="Times New Roman" w:eastAsia="宋体" w:cs="Times New Roman"/>
          <w:b/>
          <w:color w:val="auto"/>
          <w:szCs w:val="21"/>
          <w:highlight w:val="none"/>
          <w:lang w:val="en-US" w:eastAsia="zh-CN"/>
        </w:rPr>
        <w:t>报价</w:t>
      </w:r>
      <w:r>
        <w:rPr>
          <w:rFonts w:hint="default" w:ascii="Times New Roman" w:hAnsi="Times New Roman" w:eastAsia="宋体" w:cs="Times New Roman"/>
          <w:b/>
          <w:color w:val="auto"/>
          <w:szCs w:val="21"/>
          <w:highlight w:val="none"/>
        </w:rPr>
        <w:t>适用。</w:t>
      </w:r>
    </w:p>
    <w:p w14:paraId="15986E7A">
      <w:pPr>
        <w:pStyle w:val="7"/>
        <w:rPr>
          <w:rFonts w:hint="default" w:ascii="Times New Roman" w:hAnsi="Times New Roman" w:eastAsia="宋体" w:cs="Times New Roman"/>
          <w:b/>
          <w:color w:val="auto"/>
          <w:szCs w:val="21"/>
          <w:highlight w:val="none"/>
        </w:rPr>
      </w:pPr>
    </w:p>
    <w:p w14:paraId="49A97EC8">
      <w:pPr>
        <w:rPr>
          <w:rFonts w:hint="default" w:ascii="Times New Roman" w:hAnsi="Times New Roman" w:eastAsia="宋体" w:cs="Times New Roman"/>
          <w:b/>
          <w:color w:val="auto"/>
          <w:szCs w:val="21"/>
          <w:highlight w:val="none"/>
        </w:rPr>
      </w:pPr>
    </w:p>
    <w:p w14:paraId="02F25479">
      <w:pPr>
        <w:pStyle w:val="7"/>
        <w:rPr>
          <w:rFonts w:hint="default" w:ascii="Times New Roman" w:hAnsi="Times New Roman" w:eastAsia="宋体" w:cs="Times New Roman"/>
          <w:b/>
          <w:color w:val="auto"/>
          <w:szCs w:val="21"/>
          <w:highlight w:val="none"/>
        </w:rPr>
      </w:pPr>
    </w:p>
    <w:p w14:paraId="6F40602A">
      <w:pPr>
        <w:rPr>
          <w:rFonts w:hint="default" w:ascii="Times New Roman" w:hAnsi="Times New Roman" w:eastAsia="宋体" w:cs="Times New Roman"/>
          <w:b/>
          <w:color w:val="auto"/>
          <w:szCs w:val="21"/>
          <w:highlight w:val="none"/>
        </w:rPr>
      </w:pPr>
    </w:p>
    <w:p w14:paraId="3E2C0012">
      <w:pPr>
        <w:rPr>
          <w:rFonts w:hint="eastAsia" w:ascii="宋体" w:hAnsi="宋体"/>
          <w:b/>
          <w:bCs/>
          <w:sz w:val="36"/>
          <w:szCs w:val="44"/>
          <w:highlight w:val="none"/>
          <w:lang w:val="en-US" w:eastAsia="zh-CN"/>
        </w:rPr>
      </w:pPr>
      <w:r>
        <w:rPr>
          <w:rFonts w:hint="eastAsia" w:ascii="宋体" w:hAnsi="宋体"/>
          <w:b/>
          <w:bCs/>
          <w:sz w:val="36"/>
          <w:szCs w:val="44"/>
          <w:highlight w:val="none"/>
          <w:lang w:val="en-US" w:eastAsia="zh-CN"/>
        </w:rPr>
        <w:br w:type="page"/>
      </w:r>
    </w:p>
    <w:p w14:paraId="19C57CA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723" w:firstLineChars="200"/>
        <w:jc w:val="center"/>
        <w:textAlignment w:val="auto"/>
        <w:rPr>
          <w:rFonts w:hint="eastAsia" w:ascii="宋体" w:hAnsi="宋体"/>
          <w:b/>
          <w:bCs/>
          <w:sz w:val="36"/>
          <w:szCs w:val="44"/>
          <w:highlight w:val="none"/>
          <w:lang w:val="en-US" w:eastAsia="zh-CN"/>
        </w:rPr>
      </w:pPr>
      <w:r>
        <w:rPr>
          <w:rFonts w:hint="eastAsia" w:ascii="宋体" w:hAnsi="宋体"/>
          <w:b/>
          <w:bCs/>
          <w:sz w:val="36"/>
          <w:szCs w:val="44"/>
          <w:highlight w:val="none"/>
          <w:lang w:val="en-US" w:eastAsia="zh-CN"/>
        </w:rPr>
        <w:t>五、法定代表人身份证明</w:t>
      </w:r>
    </w:p>
    <w:p w14:paraId="2BA0E2A7">
      <w:pPr>
        <w:spacing w:line="360" w:lineRule="auto"/>
        <w:ind w:right="-4" w:rightChars="-2"/>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单位名称:</w:t>
      </w:r>
      <w:r>
        <w:rPr>
          <w:rFonts w:hint="eastAsia"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br w:type="textWrapping"/>
      </w:r>
      <w:r>
        <w:rPr>
          <w:rFonts w:hint="default" w:ascii="Times New Roman" w:hAnsi="Times New Roman" w:eastAsia="方正仿宋" w:cs="Times New Roman"/>
          <w:color w:val="auto"/>
          <w:sz w:val="24"/>
          <w:szCs w:val="24"/>
          <w:highlight w:val="none"/>
        </w:rPr>
        <w:t>单位性质:</w:t>
      </w:r>
      <w:r>
        <w:rPr>
          <w:rFonts w:hint="eastAsia"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rPr>
        <w:br w:type="textWrapping"/>
      </w:r>
      <w:r>
        <w:rPr>
          <w:rFonts w:hint="default" w:ascii="Times New Roman" w:hAnsi="Times New Roman" w:eastAsia="方正仿宋" w:cs="Times New Roman"/>
          <w:color w:val="auto"/>
          <w:sz w:val="24"/>
          <w:szCs w:val="24"/>
          <w:highlight w:val="none"/>
        </w:rPr>
        <w:t>地址:</w:t>
      </w:r>
      <w:r>
        <w:rPr>
          <w:rFonts w:hint="eastAsia"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br w:type="textWrapping"/>
      </w:r>
      <w:r>
        <w:rPr>
          <w:rFonts w:hint="default" w:ascii="Times New Roman" w:hAnsi="Times New Roman" w:eastAsia="方正仿宋" w:cs="Times New Roman"/>
          <w:color w:val="auto"/>
          <w:sz w:val="24"/>
          <w:szCs w:val="24"/>
          <w:highlight w:val="none"/>
        </w:rPr>
        <w:t>成立时间:</w:t>
      </w:r>
      <w:r>
        <w:rPr>
          <w:rFonts w:hint="eastAsia"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rPr>
        <w:t>年</w:t>
      </w:r>
      <w:r>
        <w:rPr>
          <w:rFonts w:hint="eastAsia"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rPr>
        <w:t>月</w:t>
      </w:r>
      <w:r>
        <w:rPr>
          <w:rFonts w:hint="eastAsia"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rPr>
        <w:t>日</w:t>
      </w:r>
      <w:r>
        <w:rPr>
          <w:rFonts w:hint="default" w:ascii="Times New Roman" w:hAnsi="Times New Roman" w:eastAsia="方正仿宋" w:cs="Times New Roman"/>
          <w:color w:val="auto"/>
          <w:sz w:val="24"/>
          <w:szCs w:val="24"/>
          <w:highlight w:val="none"/>
        </w:rPr>
        <w:br w:type="textWrapping"/>
      </w:r>
      <w:r>
        <w:rPr>
          <w:rFonts w:hint="default" w:ascii="Times New Roman" w:hAnsi="Times New Roman" w:eastAsia="方正仿宋" w:cs="Times New Roman"/>
          <w:color w:val="auto"/>
          <w:sz w:val="24"/>
          <w:szCs w:val="24"/>
          <w:highlight w:val="none"/>
        </w:rPr>
        <w:t>经营期限:</w:t>
      </w:r>
      <w:r>
        <w:rPr>
          <w:rFonts w:hint="eastAsia"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br w:type="textWrapping"/>
      </w:r>
      <w:r>
        <w:rPr>
          <w:rFonts w:hint="default" w:ascii="Times New Roman" w:hAnsi="Times New Roman" w:eastAsia="方正仿宋" w:cs="Times New Roman"/>
          <w:color w:val="auto"/>
          <w:sz w:val="24"/>
          <w:szCs w:val="24"/>
          <w:highlight w:val="none"/>
        </w:rPr>
        <w:t>姓名:</w:t>
      </w:r>
      <w:r>
        <w:rPr>
          <w:rFonts w:hint="eastAsia" w:ascii="Times New Roman" w:hAnsi="Times New Roman" w:eastAsia="方正仿宋" w:cs="Times New Roman"/>
          <w:color w:val="auto"/>
          <w:sz w:val="24"/>
          <w:szCs w:val="24"/>
          <w:highlight w:val="none"/>
          <w:u w:val="single"/>
          <w:lang w:val="en-US" w:eastAsia="zh-CN"/>
        </w:rPr>
        <w:t xml:space="preserve">     </w:t>
      </w:r>
      <w:r>
        <w:rPr>
          <w:rFonts w:hint="eastAsia"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系</w:t>
      </w:r>
      <w:r>
        <w:rPr>
          <w:rFonts w:hint="eastAsia"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t>(单位名称)</w:t>
      </w:r>
      <w:r>
        <w:rPr>
          <w:rFonts w:hint="default" w:ascii="Times New Roman" w:hAnsi="Times New Roman" w:eastAsia="方正仿宋" w:cs="Times New Roman"/>
          <w:color w:val="auto"/>
          <w:sz w:val="24"/>
          <w:szCs w:val="24"/>
          <w:highlight w:val="none"/>
        </w:rPr>
        <w:t>的法定代表人(职务:</w:t>
      </w:r>
      <w:r>
        <w:rPr>
          <w:rFonts w:hint="eastAsia" w:ascii="Times New Roman" w:hAnsi="Times New Roman" w:eastAsia="方正仿宋" w:cs="Times New Roman"/>
          <w:color w:val="auto"/>
          <w:sz w:val="24"/>
          <w:szCs w:val="24"/>
          <w:highlight w:val="none"/>
          <w:u w:val="single"/>
          <w:lang w:val="en-US" w:eastAsia="zh-CN"/>
        </w:rPr>
        <w:t xml:space="preserve">     </w:t>
      </w:r>
      <w:r>
        <w:rPr>
          <w:rFonts w:hint="eastAsia" w:ascii="Times New Roman" w:hAnsi="Times New Roman" w:eastAsia="方正仿宋" w:cs="Times New Roman"/>
          <w:color w:val="auto"/>
          <w:sz w:val="24"/>
          <w:szCs w:val="24"/>
          <w:highlight w:val="none"/>
          <w:lang w:val="en-US" w:eastAsia="zh-CN"/>
        </w:rPr>
        <w:t>电话</w:t>
      </w:r>
      <w:r>
        <w:rPr>
          <w:rFonts w:hint="default" w:ascii="Times New Roman" w:hAnsi="Times New Roman" w:eastAsia="方正仿宋" w:cs="Times New Roman"/>
          <w:color w:val="auto"/>
          <w:sz w:val="24"/>
          <w:szCs w:val="24"/>
          <w:highlight w:val="none"/>
        </w:rPr>
        <w:t>:</w:t>
      </w:r>
      <w:r>
        <w:rPr>
          <w:rFonts w:hint="eastAsia" w:ascii="Times New Roman" w:hAnsi="Times New Roman" w:eastAsia="方正仿宋" w:cs="Times New Roman"/>
          <w:color w:val="auto"/>
          <w:sz w:val="24"/>
          <w:szCs w:val="24"/>
          <w:highlight w:val="none"/>
          <w:u w:val="single"/>
          <w:lang w:val="en-US" w:eastAsia="zh-CN"/>
        </w:rPr>
        <w:t xml:space="preserve">      </w:t>
      </w:r>
      <w:r>
        <w:rPr>
          <w:rFonts w:hint="eastAsia" w:ascii="Times New Roman" w:hAnsi="Times New Roman" w:eastAsia="方正仿宋" w:cs="Times New Roman"/>
          <w:color w:val="auto"/>
          <w:sz w:val="24"/>
          <w:szCs w:val="24"/>
          <w:highlight w:val="none"/>
          <w:lang w:val="en-US" w:eastAsia="zh-CN"/>
        </w:rPr>
        <w:t>）</w:t>
      </w:r>
    </w:p>
    <w:p w14:paraId="18BF2AC1">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p>
    <w:p w14:paraId="790406F4">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特此证明。</w:t>
      </w:r>
      <w:r>
        <w:rPr>
          <w:rFonts w:hint="default" w:ascii="Times New Roman" w:hAnsi="Times New Roman" w:eastAsia="方正仿宋" w:cs="Times New Roman"/>
          <w:color w:val="auto"/>
          <w:sz w:val="24"/>
          <w:szCs w:val="24"/>
          <w:highlight w:val="none"/>
        </w:rPr>
        <w:br w:type="textWrapping"/>
      </w:r>
    </w:p>
    <w:p w14:paraId="77376207">
      <w:pPr>
        <w:spacing w:line="360" w:lineRule="auto"/>
        <w:ind w:left="359" w:leftChars="171" w:right="-4" w:rightChars="-2" w:firstLine="480" w:firstLineChars="200"/>
        <w:jc w:val="righ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br w:type="textWrapping"/>
      </w:r>
    </w:p>
    <w:p w14:paraId="33947B9E">
      <w:pPr>
        <w:spacing w:line="360" w:lineRule="auto"/>
        <w:ind w:left="359" w:leftChars="171" w:right="-4" w:rightChars="-2" w:firstLine="480" w:firstLineChars="200"/>
        <w:jc w:val="righ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单位名称:</w:t>
      </w:r>
      <w:r>
        <w:rPr>
          <w:rFonts w:hint="eastAsia"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(盖单位章)</w:t>
      </w:r>
      <w:r>
        <w:rPr>
          <w:rFonts w:hint="default" w:ascii="Times New Roman" w:hAnsi="Times New Roman" w:eastAsia="方正仿宋" w:cs="Times New Roman"/>
          <w:color w:val="auto"/>
          <w:sz w:val="24"/>
          <w:szCs w:val="24"/>
          <w:highlight w:val="none"/>
        </w:rPr>
        <w:br w:type="textWrapping"/>
      </w:r>
      <w:r>
        <w:rPr>
          <w:rFonts w:hint="eastAsia"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年</w:t>
      </w:r>
      <w:r>
        <w:rPr>
          <w:rFonts w:hint="eastAsia"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月</w:t>
      </w:r>
      <w:r>
        <w:rPr>
          <w:rFonts w:hint="eastAsia"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日</w:t>
      </w:r>
      <w:r>
        <w:rPr>
          <w:rFonts w:hint="default" w:ascii="Times New Roman" w:hAnsi="Times New Roman" w:eastAsia="方正仿宋" w:cs="Times New Roman"/>
          <w:color w:val="auto"/>
          <w:sz w:val="24"/>
          <w:szCs w:val="24"/>
          <w:highlight w:val="none"/>
        </w:rPr>
        <w:br w:type="textWrapping"/>
      </w:r>
    </w:p>
    <w:p w14:paraId="48D204D6">
      <w:pPr>
        <w:rPr>
          <w:rFonts w:ascii="宋体" w:hAnsi="宋体" w:eastAsia="宋体" w:cs="宋体"/>
          <w:sz w:val="24"/>
          <w:szCs w:val="24"/>
          <w:highlight w:val="none"/>
        </w:rPr>
      </w:pPr>
    </w:p>
    <w:p w14:paraId="1F9313ED">
      <w:pPr>
        <w:rPr>
          <w:rFonts w:ascii="宋体" w:hAnsi="宋体" w:eastAsia="宋体" w:cs="宋体"/>
          <w:sz w:val="24"/>
          <w:szCs w:val="24"/>
          <w:highlight w:val="none"/>
        </w:rPr>
      </w:pPr>
    </w:p>
    <w:p w14:paraId="055469CE">
      <w:pPr>
        <w:rPr>
          <w:rFonts w:ascii="宋体" w:hAnsi="宋体" w:eastAsia="宋体" w:cs="宋体"/>
          <w:sz w:val="24"/>
          <w:szCs w:val="24"/>
          <w:highlight w:val="none"/>
        </w:rPr>
      </w:pPr>
    </w:p>
    <w:p w14:paraId="41049509">
      <w:pPr>
        <w:rPr>
          <w:rFonts w:hint="default" w:ascii="宋体" w:hAnsi="宋体" w:eastAsia="宋体" w:cs="宋体"/>
          <w:sz w:val="24"/>
          <w:szCs w:val="24"/>
          <w:highlight w:val="none"/>
          <w:lang w:val="en-US"/>
        </w:rPr>
      </w:pPr>
      <w:r>
        <w:rPr>
          <w:rFonts w:hint="default" w:ascii="Times New Roman" w:hAnsi="Times New Roman" w:eastAsia="宋体" w:cs="Times New Roman"/>
          <w:b/>
          <w:color w:val="auto"/>
          <w:szCs w:val="21"/>
          <w:highlight w:val="none"/>
        </w:rPr>
        <w:t>注：法定代表人亲自</w:t>
      </w:r>
      <w:r>
        <w:rPr>
          <w:rFonts w:hint="default" w:ascii="Times New Roman" w:hAnsi="Times New Roman" w:cs="Times New Roman"/>
          <w:b/>
          <w:color w:val="auto"/>
          <w:szCs w:val="21"/>
          <w:highlight w:val="none"/>
          <w:lang w:val="en-US" w:eastAsia="zh-CN"/>
        </w:rPr>
        <w:t>报价</w:t>
      </w:r>
      <w:r>
        <w:rPr>
          <w:rFonts w:hint="eastAsia" w:ascii="Times New Roman" w:hAnsi="Times New Roman" w:cs="Times New Roman"/>
          <w:b/>
          <w:color w:val="auto"/>
          <w:szCs w:val="21"/>
          <w:highlight w:val="none"/>
          <w:lang w:val="en-US" w:eastAsia="zh-CN"/>
        </w:rPr>
        <w:t>的需提供法定代表人身份证明和法定代表人身份证复印件</w:t>
      </w:r>
    </w:p>
    <w:p w14:paraId="3630F6E3">
      <w:pPr>
        <w:rPr>
          <w:rFonts w:ascii="宋体" w:hAnsi="宋体" w:eastAsia="宋体" w:cs="宋体"/>
          <w:sz w:val="24"/>
          <w:szCs w:val="24"/>
          <w:highlight w:val="none"/>
        </w:rPr>
      </w:pPr>
      <w:r>
        <w:rPr>
          <w:rFonts w:ascii="宋体" w:hAnsi="宋体" w:eastAsia="宋体" w:cs="宋体"/>
          <w:sz w:val="24"/>
          <w:szCs w:val="24"/>
          <w:highlight w:val="none"/>
        </w:rPr>
        <w:br w:type="page"/>
      </w:r>
    </w:p>
    <w:p w14:paraId="59AF455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723" w:firstLineChars="200"/>
        <w:jc w:val="center"/>
        <w:textAlignment w:val="auto"/>
        <w:rPr>
          <w:rFonts w:hint="default" w:ascii="宋体" w:hAnsi="宋体"/>
          <w:b/>
          <w:bCs/>
          <w:sz w:val="36"/>
          <w:szCs w:val="44"/>
          <w:highlight w:val="none"/>
          <w:lang w:val="en-US" w:eastAsia="zh-CN"/>
        </w:rPr>
      </w:pPr>
      <w:r>
        <w:rPr>
          <w:rFonts w:hint="eastAsia" w:ascii="宋体" w:hAnsi="宋体"/>
          <w:b/>
          <w:bCs/>
          <w:sz w:val="36"/>
          <w:szCs w:val="44"/>
          <w:highlight w:val="none"/>
          <w:lang w:val="en-US" w:eastAsia="zh-CN"/>
        </w:rPr>
        <w:t>六、其他需要提交的资料</w:t>
      </w:r>
    </w:p>
    <w:p w14:paraId="56E48513">
      <w:pPr>
        <w:rPr>
          <w:rFonts w:hint="default" w:eastAsia="宋体"/>
          <w:sz w:val="28"/>
          <w:szCs w:val="36"/>
          <w:highlight w:val="none"/>
          <w:lang w:val="en-US" w:eastAsia="zh-CN"/>
        </w:rPr>
      </w:pPr>
    </w:p>
    <w:sectPr>
      <w:pgSz w:w="11905" w:h="16838"/>
      <w:pgMar w:top="1134" w:right="1134" w:bottom="1247" w:left="1247" w:header="851" w:footer="850"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
    <w:panose1 w:val="03000509000000000000"/>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embedRegular r:id="rId1" w:fontKey="{85A6777A-9D47-4B27-8AD9-7D8C51D32DE1}"/>
  </w:font>
  <w:font w:name="仿宋_GB2312">
    <w:panose1 w:val="02010609030101010101"/>
    <w:charset w:val="86"/>
    <w:family w:val="modern"/>
    <w:pitch w:val="default"/>
    <w:sig w:usb0="00000001" w:usb1="080E0000" w:usb2="00000000" w:usb3="00000000" w:csb0="00040000" w:csb1="00000000"/>
    <w:embedRegular r:id="rId2" w:fontKey="{CFF9FB69-7603-43E3-819B-98919B7FE3D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84BB6">
    <w:pPr>
      <w:pStyle w:val="11"/>
      <w:framePr w:wrap="around" w:vAnchor="text" w:hAnchor="margin" w:xAlign="center" w:y="1"/>
      <w:rPr>
        <w:rStyle w:val="17"/>
      </w:rPr>
    </w:pPr>
    <w:r>
      <w:fldChar w:fldCharType="begin"/>
    </w:r>
    <w:r>
      <w:rPr>
        <w:rStyle w:val="17"/>
      </w:rPr>
      <w:instrText xml:space="preserve">PAGE  </w:instrText>
    </w:r>
    <w:r>
      <w:fldChar w:fldCharType="separate"/>
    </w:r>
    <w:r>
      <w:rPr>
        <w:rStyle w:val="17"/>
      </w:rPr>
      <w:t>51</w:t>
    </w:r>
    <w:r>
      <w:fldChar w:fldCharType="end"/>
    </w:r>
  </w:p>
  <w:p w14:paraId="490ACDF5">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A27BC">
    <w:pPr>
      <w:pStyle w:val="11"/>
      <w:framePr w:wrap="around" w:vAnchor="text" w:hAnchor="margin" w:xAlign="center" w:y="1"/>
      <w:rPr>
        <w:rStyle w:val="17"/>
      </w:rPr>
    </w:pPr>
    <w:r>
      <w:fldChar w:fldCharType="begin"/>
    </w:r>
    <w:r>
      <w:rPr>
        <w:rStyle w:val="17"/>
      </w:rPr>
      <w:instrText xml:space="preserve">PAGE  </w:instrText>
    </w:r>
    <w:r>
      <w:fldChar w:fldCharType="separate"/>
    </w:r>
    <w:r>
      <w:rPr>
        <w:rStyle w:val="17"/>
      </w:rPr>
      <w:t>51</w:t>
    </w:r>
    <w:r>
      <w:fldChar w:fldCharType="end"/>
    </w:r>
  </w:p>
  <w:p w14:paraId="7BE193AE">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58FF0">
    <w:pPr>
      <w:pStyle w:val="11"/>
      <w:framePr w:wrap="around" w:vAnchor="text" w:hAnchor="margin" w:xAlign="center" w:y="1"/>
      <w:rPr>
        <w:rStyle w:val="17"/>
      </w:rPr>
    </w:pPr>
    <w:r>
      <w:fldChar w:fldCharType="begin"/>
    </w:r>
    <w:r>
      <w:rPr>
        <w:rStyle w:val="17"/>
      </w:rPr>
      <w:instrText xml:space="preserve">PAGE  </w:instrText>
    </w:r>
    <w:r>
      <w:fldChar w:fldCharType="separate"/>
    </w:r>
    <w:r>
      <w:rPr>
        <w:rStyle w:val="17"/>
      </w:rPr>
      <w:t>51</w:t>
    </w:r>
    <w:r>
      <w:fldChar w:fldCharType="end"/>
    </w:r>
  </w:p>
  <w:p w14:paraId="17AE61F7">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332AF">
    <w:pPr>
      <w:pStyle w:val="12"/>
      <w:pBdr>
        <w:bottom w:val="none" w:color="auto" w:sz="0" w:space="0"/>
      </w:pBdr>
      <w:jc w:val="both"/>
      <w:rPr>
        <w:rFonts w:ascii="仿宋_GB2312" w:eastAsia="仿宋_GB23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0BF21">
    <w:pPr>
      <w:pStyle w:val="12"/>
      <w:pBdr>
        <w:bottom w:val="none" w:color="auto" w:sz="0" w:space="0"/>
      </w:pBdr>
      <w:jc w:val="both"/>
      <w:rPr>
        <w:rFonts w:ascii="仿宋_GB2312" w:eastAsia="仿宋_GB23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E530A">
    <w:pPr>
      <w:pStyle w:val="12"/>
      <w:pBdr>
        <w:bottom w:val="none" w:color="auto" w:sz="0" w:space="0"/>
      </w:pBdr>
      <w:jc w:val="both"/>
      <w:rPr>
        <w:rFonts w:ascii="仿宋_GB2312" w:eastAsia="仿宋_GB23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477489"/>
    <w:multiLevelType w:val="singleLevel"/>
    <w:tmpl w:val="A5477489"/>
    <w:lvl w:ilvl="0" w:tentative="0">
      <w:start w:val="1"/>
      <w:numFmt w:val="decimalEnclosedCircleChinese"/>
      <w:suff w:val="nothing"/>
      <w:lvlText w:val="%1　"/>
      <w:lvlJc w:val="left"/>
      <w:pPr>
        <w:ind w:left="0" w:firstLine="400"/>
      </w:pPr>
      <w:rPr>
        <w:rFonts w:hint="eastAsia"/>
      </w:rPr>
    </w:lvl>
  </w:abstractNum>
  <w:abstractNum w:abstractNumId="1">
    <w:nsid w:val="C1F53E3C"/>
    <w:multiLevelType w:val="singleLevel"/>
    <w:tmpl w:val="C1F53E3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94959"/>
    <w:rsid w:val="00B036AE"/>
    <w:rsid w:val="00C12A71"/>
    <w:rsid w:val="00C85F20"/>
    <w:rsid w:val="00FE1942"/>
    <w:rsid w:val="023B0973"/>
    <w:rsid w:val="03CA6453"/>
    <w:rsid w:val="06B33D85"/>
    <w:rsid w:val="06DD024B"/>
    <w:rsid w:val="07061550"/>
    <w:rsid w:val="07117EA5"/>
    <w:rsid w:val="078A03D3"/>
    <w:rsid w:val="07B45450"/>
    <w:rsid w:val="07C11740"/>
    <w:rsid w:val="08634780"/>
    <w:rsid w:val="088A4403"/>
    <w:rsid w:val="089112ED"/>
    <w:rsid w:val="09622C8A"/>
    <w:rsid w:val="09E047C0"/>
    <w:rsid w:val="0A2F7010"/>
    <w:rsid w:val="0A6C3DC0"/>
    <w:rsid w:val="0A8C6210"/>
    <w:rsid w:val="0B5A00BC"/>
    <w:rsid w:val="0B6C7DF0"/>
    <w:rsid w:val="0B7A250D"/>
    <w:rsid w:val="0B911F88"/>
    <w:rsid w:val="0BA17A99"/>
    <w:rsid w:val="0C37664F"/>
    <w:rsid w:val="0C5E1E2E"/>
    <w:rsid w:val="0C5E5E59"/>
    <w:rsid w:val="0C966764"/>
    <w:rsid w:val="0E6D6359"/>
    <w:rsid w:val="10534754"/>
    <w:rsid w:val="10850EC4"/>
    <w:rsid w:val="114C04A7"/>
    <w:rsid w:val="12582E7C"/>
    <w:rsid w:val="12B427A8"/>
    <w:rsid w:val="13F310AE"/>
    <w:rsid w:val="145A2EDB"/>
    <w:rsid w:val="1521458A"/>
    <w:rsid w:val="15FB016F"/>
    <w:rsid w:val="1606331B"/>
    <w:rsid w:val="163F6D8E"/>
    <w:rsid w:val="16D2144F"/>
    <w:rsid w:val="171D50F7"/>
    <w:rsid w:val="177E62D9"/>
    <w:rsid w:val="17D15BAA"/>
    <w:rsid w:val="189F1804"/>
    <w:rsid w:val="18A92683"/>
    <w:rsid w:val="19540841"/>
    <w:rsid w:val="195C14A3"/>
    <w:rsid w:val="19C5529B"/>
    <w:rsid w:val="19EA4D01"/>
    <w:rsid w:val="1A50725A"/>
    <w:rsid w:val="1A5373F9"/>
    <w:rsid w:val="1A75281D"/>
    <w:rsid w:val="1ABF1CEA"/>
    <w:rsid w:val="1B6167EF"/>
    <w:rsid w:val="1BC50AE6"/>
    <w:rsid w:val="1C4A27F6"/>
    <w:rsid w:val="1C76287C"/>
    <w:rsid w:val="1C827473"/>
    <w:rsid w:val="1CEB326A"/>
    <w:rsid w:val="1CFE11EF"/>
    <w:rsid w:val="1D37025D"/>
    <w:rsid w:val="1D710100"/>
    <w:rsid w:val="1D760DD2"/>
    <w:rsid w:val="1E37401C"/>
    <w:rsid w:val="1E4C5F8A"/>
    <w:rsid w:val="1EF83A1C"/>
    <w:rsid w:val="1F1875CC"/>
    <w:rsid w:val="1F705CA9"/>
    <w:rsid w:val="1FA871F0"/>
    <w:rsid w:val="20166850"/>
    <w:rsid w:val="20745325"/>
    <w:rsid w:val="208337BA"/>
    <w:rsid w:val="20D14525"/>
    <w:rsid w:val="20E97AC1"/>
    <w:rsid w:val="211663DC"/>
    <w:rsid w:val="21166F57"/>
    <w:rsid w:val="21466CC1"/>
    <w:rsid w:val="21DF0B9E"/>
    <w:rsid w:val="221C5C74"/>
    <w:rsid w:val="22835CF3"/>
    <w:rsid w:val="22EE13BE"/>
    <w:rsid w:val="2389558B"/>
    <w:rsid w:val="2395441E"/>
    <w:rsid w:val="23955CDE"/>
    <w:rsid w:val="23EA7CFA"/>
    <w:rsid w:val="23FF584D"/>
    <w:rsid w:val="244514B2"/>
    <w:rsid w:val="251A293E"/>
    <w:rsid w:val="257149B0"/>
    <w:rsid w:val="259742FB"/>
    <w:rsid w:val="262B46D7"/>
    <w:rsid w:val="26AA787D"/>
    <w:rsid w:val="27DF07A5"/>
    <w:rsid w:val="27F7533C"/>
    <w:rsid w:val="291369F2"/>
    <w:rsid w:val="2920429C"/>
    <w:rsid w:val="29332221"/>
    <w:rsid w:val="2B80680A"/>
    <w:rsid w:val="2BD355F5"/>
    <w:rsid w:val="2C0C6D59"/>
    <w:rsid w:val="2C7D1A05"/>
    <w:rsid w:val="2CB5119F"/>
    <w:rsid w:val="2DF221CE"/>
    <w:rsid w:val="2E3D1E67"/>
    <w:rsid w:val="2E8928E3"/>
    <w:rsid w:val="2F551030"/>
    <w:rsid w:val="2F8D01B1"/>
    <w:rsid w:val="2FEF6776"/>
    <w:rsid w:val="317038E6"/>
    <w:rsid w:val="31C84771"/>
    <w:rsid w:val="32764F2C"/>
    <w:rsid w:val="33696563"/>
    <w:rsid w:val="33C10429"/>
    <w:rsid w:val="33D8341D"/>
    <w:rsid w:val="34860FB8"/>
    <w:rsid w:val="34EA0CDC"/>
    <w:rsid w:val="351647A5"/>
    <w:rsid w:val="36857E34"/>
    <w:rsid w:val="36965B9D"/>
    <w:rsid w:val="36AE0FE6"/>
    <w:rsid w:val="36DD1076"/>
    <w:rsid w:val="37873DA8"/>
    <w:rsid w:val="38516F0E"/>
    <w:rsid w:val="38F54B56"/>
    <w:rsid w:val="390A4620"/>
    <w:rsid w:val="39700927"/>
    <w:rsid w:val="39846181"/>
    <w:rsid w:val="399A3BF6"/>
    <w:rsid w:val="39D733F3"/>
    <w:rsid w:val="39E35A89"/>
    <w:rsid w:val="3B8B1FE5"/>
    <w:rsid w:val="3DD60F75"/>
    <w:rsid w:val="3E3068D7"/>
    <w:rsid w:val="3F1E2BD3"/>
    <w:rsid w:val="3F5E7474"/>
    <w:rsid w:val="3F9B4224"/>
    <w:rsid w:val="41474664"/>
    <w:rsid w:val="42764AD5"/>
    <w:rsid w:val="432636BD"/>
    <w:rsid w:val="4433559C"/>
    <w:rsid w:val="446F764C"/>
    <w:rsid w:val="4473751E"/>
    <w:rsid w:val="44C47D79"/>
    <w:rsid w:val="44C91833"/>
    <w:rsid w:val="454809AA"/>
    <w:rsid w:val="45525385"/>
    <w:rsid w:val="45DE4E6B"/>
    <w:rsid w:val="45F538D3"/>
    <w:rsid w:val="460F771A"/>
    <w:rsid w:val="46717A8D"/>
    <w:rsid w:val="467F3837"/>
    <w:rsid w:val="46F50935"/>
    <w:rsid w:val="47040901"/>
    <w:rsid w:val="473C009B"/>
    <w:rsid w:val="47777325"/>
    <w:rsid w:val="47D14C87"/>
    <w:rsid w:val="47F5726B"/>
    <w:rsid w:val="486A0222"/>
    <w:rsid w:val="48AE321A"/>
    <w:rsid w:val="48B9571B"/>
    <w:rsid w:val="491A1542"/>
    <w:rsid w:val="498B5309"/>
    <w:rsid w:val="4ADA6548"/>
    <w:rsid w:val="4B5C7EB2"/>
    <w:rsid w:val="4B8A76FC"/>
    <w:rsid w:val="4C1C049B"/>
    <w:rsid w:val="4CBD494A"/>
    <w:rsid w:val="4DB941C8"/>
    <w:rsid w:val="4DCE1C69"/>
    <w:rsid w:val="4F196F13"/>
    <w:rsid w:val="4F2A1121"/>
    <w:rsid w:val="4F400944"/>
    <w:rsid w:val="4F9475BD"/>
    <w:rsid w:val="50506344"/>
    <w:rsid w:val="508B3032"/>
    <w:rsid w:val="50BA02FE"/>
    <w:rsid w:val="50EB0569"/>
    <w:rsid w:val="516A7EFA"/>
    <w:rsid w:val="5208399B"/>
    <w:rsid w:val="52085A22"/>
    <w:rsid w:val="52873D72"/>
    <w:rsid w:val="52D27B05"/>
    <w:rsid w:val="52F61A46"/>
    <w:rsid w:val="537067C7"/>
    <w:rsid w:val="54686973"/>
    <w:rsid w:val="546D5D37"/>
    <w:rsid w:val="54BC281B"/>
    <w:rsid w:val="54D413B8"/>
    <w:rsid w:val="56E90AA3"/>
    <w:rsid w:val="58242BB1"/>
    <w:rsid w:val="583F79EB"/>
    <w:rsid w:val="588F75F5"/>
    <w:rsid w:val="58CB74D0"/>
    <w:rsid w:val="58F16C7A"/>
    <w:rsid w:val="591744C4"/>
    <w:rsid w:val="59266DFD"/>
    <w:rsid w:val="59B368E2"/>
    <w:rsid w:val="5A221372"/>
    <w:rsid w:val="5A3811A7"/>
    <w:rsid w:val="5AD4771F"/>
    <w:rsid w:val="5B501F0F"/>
    <w:rsid w:val="5C746A73"/>
    <w:rsid w:val="5C8A1451"/>
    <w:rsid w:val="5CD343C5"/>
    <w:rsid w:val="5D0B14FA"/>
    <w:rsid w:val="5D170F36"/>
    <w:rsid w:val="5D677CE9"/>
    <w:rsid w:val="5DAF116F"/>
    <w:rsid w:val="5DF43025"/>
    <w:rsid w:val="5EAC5EC6"/>
    <w:rsid w:val="5F1C2834"/>
    <w:rsid w:val="5FC05EA2"/>
    <w:rsid w:val="5FF217E7"/>
    <w:rsid w:val="60200102"/>
    <w:rsid w:val="607C76DB"/>
    <w:rsid w:val="60D809DC"/>
    <w:rsid w:val="61291238"/>
    <w:rsid w:val="61330309"/>
    <w:rsid w:val="61475B62"/>
    <w:rsid w:val="614A35AB"/>
    <w:rsid w:val="61A92379"/>
    <w:rsid w:val="62797B15"/>
    <w:rsid w:val="627E0125"/>
    <w:rsid w:val="627E0C00"/>
    <w:rsid w:val="62844BB0"/>
    <w:rsid w:val="62C5021E"/>
    <w:rsid w:val="62D96C8E"/>
    <w:rsid w:val="63467514"/>
    <w:rsid w:val="637A5D7B"/>
    <w:rsid w:val="63EB08BF"/>
    <w:rsid w:val="642417E3"/>
    <w:rsid w:val="64674F3B"/>
    <w:rsid w:val="64691F93"/>
    <w:rsid w:val="64A82DBC"/>
    <w:rsid w:val="64B96D77"/>
    <w:rsid w:val="651144BD"/>
    <w:rsid w:val="652E506F"/>
    <w:rsid w:val="657F6514"/>
    <w:rsid w:val="66115A83"/>
    <w:rsid w:val="67BB4BB4"/>
    <w:rsid w:val="687916F5"/>
    <w:rsid w:val="688F22C8"/>
    <w:rsid w:val="68F4037D"/>
    <w:rsid w:val="699A1BA3"/>
    <w:rsid w:val="6A364455"/>
    <w:rsid w:val="6AB71EF1"/>
    <w:rsid w:val="6AE663EC"/>
    <w:rsid w:val="6BD91AAD"/>
    <w:rsid w:val="6C007039"/>
    <w:rsid w:val="6C845EBC"/>
    <w:rsid w:val="6C983508"/>
    <w:rsid w:val="6DA560EA"/>
    <w:rsid w:val="6E3B25AB"/>
    <w:rsid w:val="6EF410D7"/>
    <w:rsid w:val="6F1352D6"/>
    <w:rsid w:val="6FF21D11"/>
    <w:rsid w:val="70C60851"/>
    <w:rsid w:val="70E17439"/>
    <w:rsid w:val="718C3394"/>
    <w:rsid w:val="721D0945"/>
    <w:rsid w:val="722D66AE"/>
    <w:rsid w:val="72A76461"/>
    <w:rsid w:val="72D83443"/>
    <w:rsid w:val="72F84F0E"/>
    <w:rsid w:val="73012015"/>
    <w:rsid w:val="734E4B2E"/>
    <w:rsid w:val="73853306"/>
    <w:rsid w:val="73D20B92"/>
    <w:rsid w:val="74121627"/>
    <w:rsid w:val="74DB0643"/>
    <w:rsid w:val="751853F4"/>
    <w:rsid w:val="78177BE5"/>
    <w:rsid w:val="783A6D36"/>
    <w:rsid w:val="78D74359"/>
    <w:rsid w:val="78E33F6B"/>
    <w:rsid w:val="7A3A405E"/>
    <w:rsid w:val="7AD83918"/>
    <w:rsid w:val="7C142DB9"/>
    <w:rsid w:val="7C5F7DAC"/>
    <w:rsid w:val="7D43322A"/>
    <w:rsid w:val="7D7A4E9D"/>
    <w:rsid w:val="7E1F3FA0"/>
    <w:rsid w:val="7E730D4D"/>
    <w:rsid w:val="7E97382D"/>
    <w:rsid w:val="7EC7030B"/>
    <w:rsid w:val="7F0F5AB9"/>
    <w:rsid w:val="7F364DF4"/>
    <w:rsid w:val="7F5D007E"/>
    <w:rsid w:val="7F820039"/>
    <w:rsid w:val="7FBD5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line="360" w:lineRule="auto"/>
      <w:outlineLvl w:val="0"/>
    </w:pPr>
    <w:rPr>
      <w:b/>
      <w:kern w:val="44"/>
      <w:sz w:val="30"/>
    </w:rPr>
  </w:style>
  <w:style w:type="paragraph" w:styleId="4">
    <w:name w:val="heading 2"/>
    <w:basedOn w:val="1"/>
    <w:next w:val="1"/>
    <w:qFormat/>
    <w:uiPriority w:val="0"/>
    <w:pPr>
      <w:keepNext/>
      <w:jc w:val="left"/>
      <w:outlineLvl w:val="1"/>
    </w:pPr>
    <w:rPr>
      <w:rFonts w:ascii="宋体" w:hAnsi="宋体"/>
      <w:b/>
      <w:bCs/>
    </w:rPr>
  </w:style>
  <w:style w:type="paragraph" w:styleId="5">
    <w:name w:val="heading 3"/>
    <w:basedOn w:val="1"/>
    <w:next w:val="1"/>
    <w:qFormat/>
    <w:uiPriority w:val="0"/>
    <w:pPr>
      <w:keepNext/>
      <w:keepLines/>
      <w:spacing w:line="360" w:lineRule="auto"/>
      <w:outlineLvl w:val="2"/>
    </w:pPr>
    <w:rPr>
      <w:b/>
      <w:sz w:val="24"/>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6">
    <w:name w:val="annotation text"/>
    <w:basedOn w:val="1"/>
    <w:qFormat/>
    <w:uiPriority w:val="0"/>
    <w:pPr>
      <w:jc w:val="left"/>
    </w:pPr>
  </w:style>
  <w:style w:type="paragraph" w:styleId="7">
    <w:name w:val="Body Text"/>
    <w:basedOn w:val="1"/>
    <w:next w:val="8"/>
    <w:qFormat/>
    <w:uiPriority w:val="0"/>
    <w:pPr>
      <w:spacing w:after="120" w:afterLines="0"/>
    </w:pPr>
  </w:style>
  <w:style w:type="paragraph" w:styleId="8">
    <w:name w:val="Body Text First Indent"/>
    <w:basedOn w:val="7"/>
    <w:qFormat/>
    <w:uiPriority w:val="0"/>
    <w:pPr>
      <w:ind w:firstLine="420" w:firstLineChars="100"/>
    </w:pPr>
  </w:style>
  <w:style w:type="paragraph" w:styleId="9">
    <w:name w:val="Plain Text"/>
    <w:basedOn w:val="1"/>
    <w:qFormat/>
    <w:uiPriority w:val="0"/>
    <w:rPr>
      <w:rFonts w:ascii="宋体" w:hAnsi="Courier New" w:eastAsia="宋体" w:cs="Courier New"/>
      <w:szCs w:val="21"/>
    </w:rPr>
  </w:style>
  <w:style w:type="paragraph" w:styleId="10">
    <w:name w:val="Body Text Indent 2"/>
    <w:basedOn w:val="1"/>
    <w:qFormat/>
    <w:uiPriority w:val="0"/>
    <w:pPr>
      <w:spacing w:after="120" w:line="480" w:lineRule="auto"/>
      <w:ind w:left="420" w:leftChars="2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rPr>
  </w:style>
  <w:style w:type="paragraph" w:styleId="13">
    <w:name w:val="Normal (Web)"/>
    <w:basedOn w:val="1"/>
    <w:qFormat/>
    <w:uiPriority w:val="0"/>
    <w:rPr>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character" w:styleId="18">
    <w:name w:val="Hyperlink"/>
    <w:basedOn w:val="16"/>
    <w:qFormat/>
    <w:uiPriority w:val="0"/>
    <w:rPr>
      <w:color w:val="0000FF"/>
      <w:u w:val="single"/>
    </w:rPr>
  </w:style>
  <w:style w:type="paragraph" w:customStyle="1" w:styleId="19">
    <w:name w:val="p0"/>
    <w:basedOn w:val="1"/>
    <w:qFormat/>
    <w:uiPriority w:val="99"/>
    <w:pPr>
      <w:widowControl/>
    </w:pPr>
    <w:rPr>
      <w:kern w:val="0"/>
      <w:szCs w:val="21"/>
    </w:rPr>
  </w:style>
  <w:style w:type="character" w:customStyle="1" w:styleId="20">
    <w:name w:val="font31"/>
    <w:basedOn w:val="16"/>
    <w:qFormat/>
    <w:uiPriority w:val="0"/>
    <w:rPr>
      <w:rFonts w:hint="eastAsia" w:ascii="宋体" w:hAnsi="宋体" w:eastAsia="宋体" w:cs="宋体"/>
      <w:color w:val="000000"/>
      <w:sz w:val="24"/>
      <w:szCs w:val="24"/>
      <w:u w:val="single"/>
    </w:rPr>
  </w:style>
  <w:style w:type="character" w:customStyle="1" w:styleId="21">
    <w:name w:val="font01"/>
    <w:basedOn w:val="1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584</Words>
  <Characters>600</Characters>
  <Lines>0</Lines>
  <Paragraphs>0</Paragraphs>
  <TotalTime>4</TotalTime>
  <ScaleCrop>false</ScaleCrop>
  <LinksUpToDate>false</LinksUpToDate>
  <CharactersWithSpaces>600</CharactersWithSpaces>
  <Application>WPS Office_12.1.0.26373_F1E327BC-269C-435d-A152-05C5408002CA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2026-01-22T08:28:00Z</dcterms:created>
  <dc:creator>dell</dc:creator>
  <cp:lastModifiedBy>黄红军</cp:lastModifiedBy>
  <cp:lastPrinted>2026-06-09T03:16:00Z</cp:lastPrinted>
  <dcterms:modified xsi:type="dcterms:W3CDTF">2026-06-11T02:56:41Z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2052-12.1.0.26373</vt:lpwstr>
  </property>
  <property fmtid="{D5CDD505-2E9C-101B-9397-08002B2CF9AE}" pid="3" name="ICV">
    <vt:lpwstr>89D570971DE64D75ADC70D80FD50AE68_13</vt:lpwstr>
  </property>
  <property fmtid="{D5CDD505-2E9C-101B-9397-08002B2CF9AE}" pid="4" name="KSOTemplateDocerSaveRecord">
    <vt:lpwstr>eyJoZGlkIjoiYTY0NTdlMDVkMzc1MjE0N2FmNmFjN2NlYmU1ZWE5YzUiLCJ1c2VySWQiOiIzNTI1MzIzOTEifQ==</vt:lpwstr>
  </property>
</Properties>
</file>