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9CCDFDE2">
      <w:pPr>
        <w:rPr>
          <w:rFonts w:hint="default" w:ascii="Times New Roman" w:hAnsi="Times New Roman" w:eastAsia="方正黑体" w:cs="Times New Roman"/>
          <w:sz w:val="32"/>
          <w:szCs w:val="40"/>
          <w:lang w:val="en-US" w:eastAsia="zh-CN"/>
        </w:rPr>
      </w:pPr>
      <w:r>
        <w:rPr>
          <w:rFonts w:hint="default" w:ascii="Times New Roman" w:hAnsi="Times New Roman" w:eastAsia="方正黑体" w:cs="Times New Roman"/>
          <w:sz w:val="32"/>
          <w:szCs w:val="40"/>
          <w:lang w:val="en-US" w:eastAsia="zh-CN"/>
        </w:rPr>
        <w:t>附件1：</w:t>
      </w:r>
    </w:p>
    <w:p w14:paraId="A0ABE137">
      <w:pPr>
        <w:jc w:val="center"/>
        <w:rPr>
          <w:rFonts w:hint="default" w:ascii="Times New Roman" w:hAnsi="Times New Roman" w:eastAsia="宋体" w:cs="Times New Roman"/>
          <w:b/>
          <w:bCs/>
          <w:sz w:val="32"/>
          <w:szCs w:val="40"/>
          <w:lang w:val="en-US" w:eastAsia="zh-CN"/>
        </w:rPr>
      </w:pPr>
      <w:r>
        <w:rPr>
          <w:rFonts w:hint="eastAsia" w:ascii="Times New Roman" w:hAnsi="Times New Roman"/>
          <w:b/>
          <w:bCs/>
          <w:sz w:val="32"/>
          <w:szCs w:val="40"/>
          <w:lang w:val="en-US" w:eastAsia="zh-CN"/>
        </w:rPr>
        <w:t>商务、技术服务要求</w:t>
      </w:r>
    </w:p>
    <w:p w14:paraId="692C92E7">
      <w:pPr>
        <w:rPr>
          <w:rFonts w:hint="default" w:ascii="Times New Roman" w:hAnsi="Times New Roman" w:cs="Times New Roman"/>
        </w:rPr>
      </w:pPr>
    </w:p>
    <w:p w14:paraId="1DD5DA77">
      <w:pPr>
        <w:spacing w:line="360" w:lineRule="auto"/>
        <w:rPr>
          <w:rFonts w:hint="default" w:ascii="方正仿宋_GBK" w:hAnsi="方正仿宋_GBK" w:eastAsia="方正仿宋_GBK" w:cs="方正仿宋_GBK"/>
          <w:b w:val="0"/>
          <w:i w:val="0"/>
          <w:iCs w:val="0"/>
          <w:caps w:val="0"/>
          <w:color w:val="auto"/>
          <w:spacing w:val="0"/>
          <w:kern w:val="0"/>
          <w:sz w:val="28"/>
          <w:szCs w:val="28"/>
          <w:u w:val="none"/>
          <w:lang w:val="en-US" w:eastAsia="zh-CN"/>
        </w:rPr>
      </w:pPr>
      <w:r>
        <w:rPr>
          <w:rFonts w:hint="eastAsia" w:ascii="Times New Roman" w:hAnsi="Times New Roman" w:eastAsia="方正仿宋_GB2312" w:cs="Times New Roman"/>
          <w:sz w:val="24"/>
          <w:szCs w:val="32"/>
          <w:lang w:val="en-US" w:eastAsia="zh-CN"/>
        </w:rPr>
        <w:t>一</w:t>
      </w:r>
      <w:r>
        <w:rPr>
          <w:rFonts w:hint="default" w:ascii="Times New Roman" w:hAnsi="Times New Roman" w:eastAsia="方正仿宋_GB2312" w:cs="Times New Roman"/>
          <w:sz w:val="24"/>
          <w:szCs w:val="32"/>
        </w:rPr>
        <w:t>、商务要求</w:t>
      </w:r>
    </w:p>
    <w:p w14:paraId="88AF77E2">
      <w:pPr>
        <w:spacing w:line="360" w:lineRule="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1、服务期限：</w:t>
      </w:r>
      <w:r>
        <w:rPr>
          <w:rFonts w:hint="eastAsia" w:ascii="Times New Roman" w:hAnsi="Times New Roman" w:eastAsia="仿宋" w:cs="Times New Roman"/>
          <w:color w:val="000000"/>
          <w:sz w:val="24"/>
          <w:szCs w:val="24"/>
          <w:lang w:val="en-US" w:eastAsia="zh-CN"/>
        </w:rPr>
        <w:t>自合同签订之日起，20日之内完成相关制作安装服务工作。</w:t>
      </w:r>
    </w:p>
    <w:p w14:paraId="FE20AA1B">
      <w:pPr>
        <w:spacing w:line="360" w:lineRule="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2、支付方式：所有制作安装项目按</w:t>
      </w:r>
      <w:r>
        <w:rPr>
          <w:rFonts w:hint="eastAsia" w:ascii="Times New Roman" w:hAnsi="Times New Roman" w:eastAsia="仿宋" w:cs="Times New Roman"/>
          <w:color w:val="000000"/>
          <w:sz w:val="24"/>
          <w:szCs w:val="24"/>
          <w:lang w:val="en-US" w:eastAsia="zh-CN"/>
        </w:rPr>
        <w:t>采购人</w:t>
      </w:r>
      <w:r>
        <w:rPr>
          <w:rFonts w:hint="default" w:ascii="Times New Roman" w:hAnsi="Times New Roman" w:eastAsia="仿宋" w:cs="Times New Roman"/>
          <w:color w:val="000000"/>
          <w:sz w:val="24"/>
          <w:szCs w:val="24"/>
          <w:lang w:val="en-US" w:eastAsia="zh-CN"/>
        </w:rPr>
        <w:t>要求完成并验收通过，且</w:t>
      </w:r>
      <w:r>
        <w:rPr>
          <w:rFonts w:hint="eastAsia" w:ascii="Times New Roman" w:hAnsi="Times New Roman" w:eastAsia="仿宋" w:cs="Times New Roman"/>
          <w:color w:val="000000"/>
          <w:sz w:val="24"/>
          <w:szCs w:val="24"/>
          <w:lang w:val="en-US" w:eastAsia="zh-CN"/>
        </w:rPr>
        <w:t>成交人</w:t>
      </w:r>
      <w:r>
        <w:rPr>
          <w:rFonts w:hint="default" w:ascii="Times New Roman" w:hAnsi="Times New Roman" w:eastAsia="仿宋" w:cs="Times New Roman"/>
          <w:color w:val="000000"/>
          <w:sz w:val="24"/>
          <w:szCs w:val="24"/>
          <w:lang w:val="en-US" w:eastAsia="zh-CN"/>
        </w:rPr>
        <w:t>按甲方要求提交归档资料后，双方办理结算，结算完成后甲</w:t>
      </w:r>
      <w:r>
        <w:rPr>
          <w:rFonts w:hint="eastAsia" w:ascii="Times New Roman" w:hAnsi="Times New Roman" w:eastAsia="仿宋" w:cs="Times New Roman"/>
          <w:color w:val="000000"/>
          <w:sz w:val="24"/>
          <w:szCs w:val="24"/>
          <w:lang w:val="en-US" w:eastAsia="zh-CN"/>
        </w:rPr>
        <w:t>采购人</w:t>
      </w:r>
      <w:r>
        <w:rPr>
          <w:rFonts w:hint="default" w:ascii="Times New Roman" w:hAnsi="Times New Roman" w:eastAsia="仿宋" w:cs="Times New Roman"/>
          <w:color w:val="000000"/>
          <w:sz w:val="24"/>
          <w:szCs w:val="24"/>
          <w:lang w:val="en-US" w:eastAsia="zh-CN"/>
        </w:rPr>
        <w:t>向</w:t>
      </w:r>
      <w:r>
        <w:rPr>
          <w:rFonts w:hint="eastAsia" w:ascii="Times New Roman" w:hAnsi="Times New Roman" w:eastAsia="仿宋" w:cs="Times New Roman"/>
          <w:color w:val="000000"/>
          <w:sz w:val="24"/>
          <w:szCs w:val="24"/>
          <w:lang w:val="en-US" w:eastAsia="zh-CN"/>
        </w:rPr>
        <w:t>成交人</w:t>
      </w:r>
      <w:r>
        <w:rPr>
          <w:rFonts w:hint="default" w:ascii="Times New Roman" w:hAnsi="Times New Roman" w:eastAsia="仿宋" w:cs="Times New Roman"/>
          <w:color w:val="000000"/>
          <w:sz w:val="24"/>
          <w:szCs w:val="24"/>
          <w:lang w:val="en-US" w:eastAsia="zh-CN"/>
        </w:rPr>
        <w:t>支付至结算金额的97%；剩余3%作为质保金，质保期满履行完维修义务后3个月内，将该项剩余保修金支付给</w:t>
      </w:r>
      <w:r>
        <w:rPr>
          <w:rFonts w:hint="eastAsia" w:ascii="Times New Roman" w:hAnsi="Times New Roman" w:eastAsia="仿宋" w:cs="Times New Roman"/>
          <w:color w:val="000000"/>
          <w:sz w:val="24"/>
          <w:szCs w:val="24"/>
          <w:lang w:val="en-US" w:eastAsia="zh-CN"/>
        </w:rPr>
        <w:t>成交人</w:t>
      </w:r>
      <w:r>
        <w:rPr>
          <w:rFonts w:hint="default" w:ascii="Times New Roman" w:hAnsi="Times New Roman" w:eastAsia="仿宋" w:cs="Times New Roman"/>
          <w:color w:val="000000"/>
          <w:sz w:val="24"/>
          <w:szCs w:val="24"/>
          <w:lang w:val="en-US" w:eastAsia="zh-CN"/>
        </w:rPr>
        <w:t>。</w:t>
      </w:r>
    </w:p>
    <w:p w14:paraId="DB307CAA">
      <w:pPr>
        <w:spacing w:line="360" w:lineRule="auto"/>
        <w:rPr>
          <w:rFonts w:hint="eastAsia"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3、质量标准：须符合或优于国家（行业）相关标准，并满足采购人对该项目提出的具体技术要求。</w:t>
      </w:r>
    </w:p>
    <w:p w14:paraId="DF8F27BD">
      <w:pPr>
        <w:spacing w:line="360" w:lineRule="auto"/>
        <w:rPr>
          <w:rFonts w:hint="eastAsia" w:ascii="Times New Roman" w:hAnsi="Times New Roman" w:eastAsia="仿宋"/>
          <w:color w:val="000000"/>
          <w:sz w:val="24"/>
          <w:lang w:val="en-US" w:eastAsia="zh-CN"/>
        </w:rPr>
      </w:pPr>
      <w:r>
        <w:rPr>
          <w:rFonts w:hint="eastAsia" w:ascii="Times New Roman" w:hAnsi="Times New Roman" w:eastAsia="仿宋" w:cs="Times New Roman"/>
          <w:color w:val="000000"/>
          <w:sz w:val="24"/>
          <w:szCs w:val="24"/>
          <w:lang w:val="en-US" w:eastAsia="zh-CN"/>
        </w:rPr>
        <w:t>4、质保期：满足货物制造或生产厂家规定的期限，同时不得低于本项目最终验收合格后1年。在质量保证期内，因成交人的制作或安装出现质量问题(包括但不限于漆膜损坏、零部件损坏等)，成交人负责免费维修完成，否则采购人有权自行或委托第三方进行维修，由此发生的费用由成交人承担，采购人有权在质保金中直接扣除，不足部分由成交人负责补足。</w:t>
      </w:r>
    </w:p>
    <w:p w14:paraId="FCF9FBBE">
      <w:pPr>
        <w:spacing w:line="360" w:lineRule="auto"/>
        <w:rPr>
          <w:rFonts w:hint="default" w:ascii="Times New Roman" w:hAnsi="Times New Roman" w:eastAsia="方正仿宋_GB2312" w:cs="Times New Roman"/>
          <w:sz w:val="24"/>
          <w:szCs w:val="32"/>
        </w:rPr>
      </w:pPr>
      <w:r>
        <w:rPr>
          <w:rFonts w:hint="eastAsia" w:ascii="Times New Roman" w:hAnsi="Times New Roman" w:eastAsia="方正仿宋_GB2312" w:cs="Times New Roman"/>
          <w:sz w:val="24"/>
          <w:szCs w:val="32"/>
          <w:lang w:val="en-US" w:eastAsia="zh-CN"/>
        </w:rPr>
        <w:t>二</w:t>
      </w:r>
      <w:r>
        <w:rPr>
          <w:rFonts w:hint="default" w:ascii="Times New Roman" w:hAnsi="Times New Roman" w:eastAsia="方正仿宋_GB2312" w:cs="Times New Roman"/>
          <w:sz w:val="24"/>
          <w:szCs w:val="32"/>
        </w:rPr>
        <w:t>、技术、服务要求</w:t>
      </w:r>
    </w:p>
    <w:p w14:paraId="71E63545">
      <w:pPr>
        <w:spacing w:line="360" w:lineRule="auto"/>
        <w:rPr>
          <w:rFonts w:hint="eastAsia" w:ascii="Times New Roman" w:hAnsi="Times New Roman" w:eastAsia="仿宋" w:cs="Times New Roman"/>
          <w:color w:val="000000"/>
          <w:sz w:val="24"/>
          <w:szCs w:val="24"/>
          <w:lang w:val="en-US" w:eastAsia="zh-CN"/>
        </w:rPr>
      </w:pPr>
      <w:r>
        <w:rPr>
          <w:rFonts w:hint="eastAsia" w:ascii="Times New Roman" w:hAnsi="Times New Roman" w:eastAsia="方正仿宋_GB2312" w:cs="Times New Roman"/>
          <w:sz w:val="24"/>
          <w:szCs w:val="32"/>
          <w:lang w:val="en-US" w:eastAsia="zh-CN"/>
        </w:rPr>
        <w:t>1、</w:t>
      </w:r>
      <w:r>
        <w:rPr>
          <w:rFonts w:hint="eastAsia" w:ascii="Times New Roman" w:hAnsi="Times New Roman" w:eastAsia="仿宋" w:cs="Times New Roman"/>
          <w:color w:val="000000"/>
          <w:sz w:val="24"/>
          <w:szCs w:val="24"/>
          <w:lang w:val="en-US" w:eastAsia="zh-CN"/>
        </w:rPr>
        <w:t>成交供应商保证所有产品为全新未使用过的合格产品，无划伤、无变形、无功能缺陷，且权属清晰，不侵犯第三方知识产权；（2）施工前：勘察现场尺寸（偏差≤50mm），材料进场需提供合格证，高空作业配防护装备并持有高空作业证，导视制作规格尺寸偏差≤10mm。2、材质规格要求：</w:t>
      </w:r>
    </w:p>
    <w:tbl>
      <w:tblPr>
        <w:tblStyle w:val="9"/>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37"/>
        <w:gridCol w:w="856"/>
        <w:gridCol w:w="3981"/>
        <w:gridCol w:w="1455"/>
        <w:gridCol w:w="1078"/>
        <w:gridCol w:w="832"/>
        <w:gridCol w:w="1334"/>
      </w:tblGrid>
      <w:tr w14:paraId="87186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6" w:hRule="atLeast"/>
          <w:tblHeader/>
        </w:trPr>
        <w:tc>
          <w:tcPr>
            <w:tcW w:w="437" w:type="dxa"/>
            <w:shd w:val="clear" w:color="auto" w:fill="auto"/>
            <w:vAlign w:val="center"/>
          </w:tcPr>
          <w:p w14:paraId="4B98A726">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rPr>
              <w:t>序号</w:t>
            </w:r>
          </w:p>
        </w:tc>
        <w:tc>
          <w:tcPr>
            <w:tcW w:w="856" w:type="dxa"/>
            <w:shd w:val="clear" w:color="auto" w:fill="auto"/>
            <w:vAlign w:val="center"/>
          </w:tcPr>
          <w:p w14:paraId="B026CD40">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rPr>
              <w:t>项目</w:t>
            </w:r>
          </w:p>
        </w:tc>
        <w:tc>
          <w:tcPr>
            <w:tcW w:w="3981" w:type="dxa"/>
            <w:shd w:val="clear" w:color="auto" w:fill="auto"/>
            <w:vAlign w:val="center"/>
          </w:tcPr>
          <w:p w14:paraId="0F3F6DF1">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rPr>
              <w:t>材料与工艺</w:t>
            </w:r>
          </w:p>
        </w:tc>
        <w:tc>
          <w:tcPr>
            <w:tcW w:w="1455" w:type="dxa"/>
            <w:shd w:val="clear" w:color="auto" w:fill="auto"/>
            <w:vAlign w:val="center"/>
          </w:tcPr>
          <w:p w14:paraId="96EF0B60">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rPr>
              <w:t>说明</w:t>
            </w:r>
          </w:p>
        </w:tc>
        <w:tc>
          <w:tcPr>
            <w:tcW w:w="1078" w:type="dxa"/>
            <w:shd w:val="clear" w:color="auto" w:fill="auto"/>
            <w:vAlign w:val="center"/>
          </w:tcPr>
          <w:p w14:paraId="F81167DD">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rPr>
            </w:pPr>
            <w:r>
              <w:rPr>
                <w:rStyle w:val="11"/>
                <w:rFonts w:hint="eastAsia" w:ascii="Times New Roman" w:hAnsi="Times New Roman" w:eastAsia="方正仿宋_GBK" w:cs="Times New Roman"/>
                <w:b/>
                <w:bCs/>
                <w:color w:val="auto"/>
                <w:lang w:val="en-US" w:eastAsia="zh-CN"/>
              </w:rPr>
              <w:t>数量</w:t>
            </w:r>
          </w:p>
        </w:tc>
        <w:tc>
          <w:tcPr>
            <w:tcW w:w="832" w:type="dxa"/>
            <w:shd w:val="clear" w:color="auto" w:fill="auto"/>
            <w:vAlign w:val="center"/>
          </w:tcPr>
          <w:p w14:paraId="D69A4307">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rPr>
            </w:pPr>
            <w:r>
              <w:rPr>
                <w:rStyle w:val="11"/>
                <w:rFonts w:hint="eastAsia" w:ascii="Times New Roman" w:hAnsi="Times New Roman" w:eastAsia="方正仿宋_GBK" w:cs="Times New Roman"/>
                <w:b/>
                <w:bCs/>
                <w:color w:val="auto"/>
                <w:lang w:val="en-US" w:eastAsia="zh-CN"/>
              </w:rPr>
              <w:t>单位</w:t>
            </w:r>
          </w:p>
        </w:tc>
        <w:tc>
          <w:tcPr>
            <w:tcW w:w="1334" w:type="dxa"/>
            <w:shd w:val="clear" w:color="auto" w:fill="auto"/>
            <w:vAlign w:val="center"/>
          </w:tcPr>
          <w:p w14:paraId="FC905B34">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rPr>
            </w:pPr>
            <w:r>
              <w:rPr>
                <w:rStyle w:val="11"/>
                <w:rFonts w:hint="eastAsia" w:ascii="Times New Roman" w:hAnsi="Times New Roman" w:eastAsia="方正仿宋_GBK" w:cs="Times New Roman"/>
                <w:b/>
                <w:bCs/>
                <w:color w:val="auto"/>
                <w:lang w:val="en-US" w:eastAsia="zh-CN"/>
              </w:rPr>
              <w:t>含税单项预算（元）</w:t>
            </w:r>
          </w:p>
        </w:tc>
      </w:tr>
      <w:tr w14:paraId="B138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42" w:hRule="atLeast"/>
        </w:trPr>
        <w:tc>
          <w:tcPr>
            <w:tcW w:w="437" w:type="dxa"/>
            <w:shd w:val="clear" w:color="auto" w:fill="FFFFFF"/>
            <w:noWrap/>
            <w:vAlign w:val="center"/>
          </w:tcPr>
          <w:p w14:paraId="A3F08C38">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1</w:t>
            </w:r>
          </w:p>
        </w:tc>
        <w:tc>
          <w:tcPr>
            <w:tcW w:w="856" w:type="dxa"/>
            <w:shd w:val="clear" w:color="auto" w:fill="FFFFFF"/>
            <w:noWrap/>
            <w:vAlign w:val="center"/>
          </w:tcPr>
          <w:p w14:paraId="480B2DBC">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低层楼宇</w:t>
            </w:r>
          </w:p>
        </w:tc>
        <w:tc>
          <w:tcPr>
            <w:tcW w:w="3981" w:type="dxa"/>
            <w:shd w:val="clear" w:color="auto" w:fill="FFFFFF"/>
            <w:vAlign w:val="center"/>
          </w:tcPr>
          <w:p w14:paraId="7EEBB443">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1、灯箱基础框架：采用国标 2.0mm 加厚镀锌钢方管框架，铝合金边框壁厚8mm,宽80mm，经除油除锈、热镀锌防腐 + 氟碳喷涂处理，硬度高、承重性强，不易生锈开裂、变形脱落；焊接处满焊打磨，焊缝平整光滑，无毛刺无虚焊，防锈等级≥10 级。</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2、户外专用软膜灯布：选用3M 高清透光软膜（或同级户外高端品牌），为户外超耐候防水专用材质，具备高透光、高显色、防紫外线、抗拉伸、耐高低温的特性，可长期适应日晒、雨淋、大风等户外恶劣天气，不易发黄、褪色、起皮、松弛褶皱；表面抗 UV 涂层，有效延缓老化，使用寿命≥5 年，透光率≥90%，色彩还原度高。</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3、内置发光系统：搭载蓝景 户外防水高亮 LED 漫反射灯带 / 灯条，IP68 防水等级，色温 6500K 正白光，光源均匀柔和、无暗区、无频闪，发光亮度稳定；每米功率 18W，显色指数 Ra≥90，光衰≤3%/ 年，整灯质保2 年以内，采用并联分组供电，单组故障不影响整体发光。</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4、全套配套辅料：包含中性硅酮耐候防水密封胶、阻燃绝缘胶带、不锈钢固定螺丝、不锈钢膨胀螺栓、防水接线头、减震垫片、三元乙丙密封压条等全套专用安装辅料，所有辅料均为户外防水防腐专用材质，保障灯箱整体密封性、稳固性与安全性；接线处采用灌胶防水处理，杜绝漏电隐患，高空部位额外增加防风压条加固。</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5、高空安装施工作业：含安全防护措施、持证高空作业人员施工、大型高空升降作业设备配套，完成高空外立面灯箱及钢架安装、调试、落地施工；安装采用外挂 + 壁挂 + 斜撑三固定方式，抗风等级≥12 级，整体结构安全稳固，施工过程符合高空作业安全规范。</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6、规格参数：2.5m*1.5m，总面积为22.5㎡。</w:t>
            </w:r>
          </w:p>
        </w:tc>
        <w:tc>
          <w:tcPr>
            <w:tcW w:w="1455" w:type="dxa"/>
            <w:shd w:val="clear" w:color="auto" w:fill="FFFFFF"/>
            <w:vAlign w:val="center"/>
          </w:tcPr>
          <w:p w14:paraId="F505F69D">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需高空升降车</w:t>
            </w:r>
            <w:r>
              <w:rPr>
                <w:rFonts w:hint="eastAsia" w:ascii="Times New Roman" w:hAnsi="Times New Roman" w:eastAsia="方正仿宋_GBK" w:cs="Times New Roman"/>
                <w:i w:val="0"/>
                <w:iCs w:val="0"/>
                <w:color w:val="auto"/>
                <w:kern w:val="0"/>
                <w:sz w:val="22"/>
                <w:szCs w:val="22"/>
                <w:u w:val="none"/>
                <w:lang w:val="en-US" w:eastAsia="zh-CN"/>
              </w:rPr>
              <w:t>（高度约9米）</w:t>
            </w:r>
            <w:r>
              <w:rPr>
                <w:rFonts w:hint="default" w:ascii="Times New Roman" w:hAnsi="Times New Roman" w:eastAsia="方正仿宋_GBK" w:cs="Times New Roman"/>
                <w:i w:val="0"/>
                <w:iCs w:val="0"/>
                <w:color w:val="auto"/>
                <w:kern w:val="0"/>
                <w:sz w:val="22"/>
                <w:szCs w:val="22"/>
                <w:u w:val="none"/>
                <w:lang w:val="en-US" w:eastAsia="zh-CN"/>
              </w:rPr>
              <w:t>；墙面安装情况为壁挂+悬挂；根据推算，带悬挂安装情况的楼栋，该价格含升降车的费用</w:t>
            </w:r>
            <w:r>
              <w:rPr>
                <w:rFonts w:hint="eastAsia" w:ascii="Times New Roman" w:hAnsi="Times New Roman" w:eastAsia="方正仿宋_GBK" w:cs="Times New Roman"/>
                <w:i w:val="0"/>
                <w:iCs w:val="0"/>
                <w:color w:val="auto"/>
                <w:kern w:val="0"/>
                <w:sz w:val="22"/>
                <w:szCs w:val="22"/>
                <w:u w:val="none"/>
                <w:lang w:val="en-US" w:eastAsia="zh-CN"/>
              </w:rPr>
              <w:t>，共4栋，</w:t>
            </w:r>
            <w:r>
              <w:rPr>
                <w:rFonts w:hint="default" w:ascii="Times New Roman" w:hAnsi="Times New Roman" w:eastAsia="方正仿宋_GBK" w:cs="Times New Roman"/>
                <w:i w:val="0"/>
                <w:iCs w:val="0"/>
                <w:color w:val="auto"/>
                <w:kern w:val="0"/>
                <w:sz w:val="22"/>
                <w:szCs w:val="22"/>
                <w:u w:val="none"/>
                <w:lang w:val="en-US" w:eastAsia="zh-CN"/>
              </w:rPr>
              <w:t>每栋楼设置6</w:t>
            </w:r>
            <w:r>
              <w:rPr>
                <w:rFonts w:hint="eastAsia" w:ascii="Times New Roman" w:hAnsi="Times New Roman" w:eastAsia="方正仿宋_GBK" w:cs="Times New Roman"/>
                <w:i w:val="0"/>
                <w:iCs w:val="0"/>
                <w:color w:val="auto"/>
                <w:kern w:val="0"/>
                <w:sz w:val="22"/>
                <w:szCs w:val="22"/>
                <w:u w:val="none"/>
                <w:lang w:val="en-US" w:eastAsia="zh-CN"/>
              </w:rPr>
              <w:t>个</w:t>
            </w:r>
            <w:r>
              <w:rPr>
                <w:rFonts w:hint="default" w:ascii="Times New Roman" w:hAnsi="Times New Roman" w:eastAsia="方正仿宋_GBK" w:cs="Times New Roman"/>
                <w:i w:val="0"/>
                <w:iCs w:val="0"/>
                <w:color w:val="auto"/>
                <w:kern w:val="0"/>
                <w:sz w:val="22"/>
                <w:szCs w:val="22"/>
                <w:u w:val="none"/>
                <w:lang w:val="en-US" w:eastAsia="zh-CN"/>
              </w:rPr>
              <w:t>LOGO</w:t>
            </w:r>
          </w:p>
        </w:tc>
        <w:tc>
          <w:tcPr>
            <w:tcW w:w="1078" w:type="dxa"/>
            <w:shd w:val="clear" w:color="auto" w:fill="FFFFFF"/>
            <w:vAlign w:val="center"/>
          </w:tcPr>
          <w:p w14:paraId="B0CCBC94">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24</w:t>
            </w:r>
          </w:p>
        </w:tc>
        <w:tc>
          <w:tcPr>
            <w:tcW w:w="832" w:type="dxa"/>
            <w:shd w:val="clear" w:color="auto" w:fill="FFFFFF"/>
            <w:vAlign w:val="center"/>
          </w:tcPr>
          <w:p w14:paraId="6B6E633A">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个</w:t>
            </w:r>
          </w:p>
        </w:tc>
        <w:tc>
          <w:tcPr>
            <w:tcW w:w="1334" w:type="dxa"/>
            <w:shd w:val="clear" w:color="auto" w:fill="FFFFFF"/>
            <w:vAlign w:val="center"/>
          </w:tcPr>
          <w:p w14:paraId="C65949A6">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bookmarkStart w:id="0" w:name="OLE_LINK2"/>
            <w:r>
              <w:rPr>
                <w:rFonts w:hint="eastAsia" w:ascii="Times New Roman" w:hAnsi="Times New Roman" w:eastAsia="方正仿宋_GBK" w:cs="Times New Roman"/>
                <w:i w:val="0"/>
                <w:iCs w:val="0"/>
                <w:color w:val="auto"/>
                <w:kern w:val="0"/>
                <w:sz w:val="22"/>
                <w:szCs w:val="22"/>
                <w:u w:val="none"/>
                <w:lang w:val="en-US" w:eastAsia="zh-CN"/>
              </w:rPr>
              <w:t>1530.15</w:t>
            </w:r>
            <w:bookmarkEnd w:id="0"/>
          </w:p>
        </w:tc>
      </w:tr>
      <w:tr w14:paraId="7BFE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trPr>
        <w:tc>
          <w:tcPr>
            <w:tcW w:w="437" w:type="dxa"/>
            <w:shd w:val="clear" w:color="auto" w:fill="FFFFFF"/>
            <w:noWrap/>
            <w:vAlign w:val="center"/>
          </w:tcPr>
          <w:p w14:paraId="AE83118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2</w:t>
            </w:r>
          </w:p>
        </w:tc>
        <w:tc>
          <w:tcPr>
            <w:tcW w:w="856" w:type="dxa"/>
            <w:shd w:val="clear" w:color="auto" w:fill="FFFFFF"/>
            <w:noWrap/>
            <w:vAlign w:val="center"/>
          </w:tcPr>
          <w:p w14:paraId="AD454CFA">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高层楼宇</w:t>
            </w:r>
          </w:p>
        </w:tc>
        <w:tc>
          <w:tcPr>
            <w:tcW w:w="3981" w:type="dxa"/>
            <w:shd w:val="clear" w:color="auto" w:fill="FFFFFF"/>
            <w:vAlign w:val="center"/>
          </w:tcPr>
          <w:p w14:paraId="3D157483">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1、灯箱基础框架：采用国标 2.0mm 加厚镀锌钢方管框架，铝合金边框壁厚8mm,宽80mm，经除油除锈、热镀锌防腐 + 氟碳喷涂处理，硬度高、承重性强，不易生锈开裂、变形脱落；焊接处满焊打磨，焊缝平整光滑，无毛刺无虚焊，防锈等级≥10 级。</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2、户外专用软膜灯布：选用3M 高清透光软膜（或同级户外高端品牌），为户外超耐候防水专用材质，具备高透光、高显色、防紫外线、抗拉伸、耐高低温的特性，可长期适应日晒、雨淋、大风等户外恶劣天气，不易发黄、褪色、起皮、松弛褶皱；表面抗 UV 涂层，有效延缓老化，使用寿命≥5 年，透光率≥90%，色彩还原度高。</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3、内置发光系统：搭载蓝景 户外防水高亮 LED 漫反射灯带 / 灯条，IP68 防水等级，色温 6500K 正白光，光源均匀柔和、无暗区、无频闪，发光亮度稳定；每米功率 18W，显色指数 Ra≥90，光衰≤3%/ 年，整灯质2 年以内，采用并联分组供电，单组故障不影响整体发光。</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4、全套配套辅料：包含中性硅酮耐候防水密封胶、阻燃绝缘胶带、不锈钢固定螺丝、不锈钢膨胀螺栓、防水接线头、减震垫片、三元乙丙密封压条等全套专用安装辅料，所有辅料均为户外防水防腐专用材质，保障灯箱整体密封性、稳固性与安全性；接线处采用灌胶防水处理，杜绝漏电隐患，高空部位额外增加防风压条加固。</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5、高空安装施工作业：含安全防护措施、持证高空作业人员施工、大型高空升降作业设备配套，完成高空外立面灯箱及钢架安装、调试、落地施工；安装采用外挂 + 壁挂 + 斜撑三固定方式，抗风等级≥12 级，整体结构安全稳固，施工过程符合高空作业安全规范。</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6、规格参数：2.5m*1.5m，总面积为22.5㎡。</w:t>
            </w:r>
          </w:p>
        </w:tc>
        <w:tc>
          <w:tcPr>
            <w:tcW w:w="1455" w:type="dxa"/>
            <w:shd w:val="clear" w:color="auto" w:fill="FFFFFF"/>
            <w:vAlign w:val="center"/>
          </w:tcPr>
          <w:p w14:paraId="7D49CD00">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需大型高空升降车</w:t>
            </w:r>
            <w:r>
              <w:rPr>
                <w:rFonts w:hint="eastAsia" w:ascii="Times New Roman" w:hAnsi="Times New Roman" w:eastAsia="方正仿宋_GBK" w:cs="Times New Roman"/>
                <w:i w:val="0"/>
                <w:iCs w:val="0"/>
                <w:color w:val="auto"/>
                <w:kern w:val="0"/>
                <w:sz w:val="22"/>
                <w:szCs w:val="22"/>
                <w:u w:val="none"/>
                <w:lang w:val="en-US" w:eastAsia="zh-CN"/>
              </w:rPr>
              <w:t>（高度约15米）</w:t>
            </w:r>
            <w:r>
              <w:rPr>
                <w:rFonts w:hint="default" w:ascii="Times New Roman" w:hAnsi="Times New Roman" w:eastAsia="方正仿宋_GBK" w:cs="Times New Roman"/>
                <w:i w:val="0"/>
                <w:iCs w:val="0"/>
                <w:color w:val="auto"/>
                <w:kern w:val="0"/>
                <w:sz w:val="22"/>
                <w:szCs w:val="22"/>
                <w:u w:val="none"/>
                <w:lang w:val="en-US" w:eastAsia="zh-CN"/>
              </w:rPr>
              <w:t>；墙面安装情况为壁挂+悬挂；根据推算，带悬挂安装情况的楼栋，该价格含升降车的费用</w:t>
            </w:r>
            <w:r>
              <w:rPr>
                <w:rFonts w:hint="eastAsia" w:ascii="Times New Roman" w:hAnsi="Times New Roman" w:eastAsia="方正仿宋_GBK" w:cs="Times New Roman"/>
                <w:i w:val="0"/>
                <w:iCs w:val="0"/>
                <w:color w:val="auto"/>
                <w:kern w:val="0"/>
                <w:sz w:val="22"/>
                <w:szCs w:val="22"/>
                <w:u w:val="none"/>
                <w:lang w:val="en-US" w:eastAsia="zh-CN"/>
              </w:rPr>
              <w:t>，共4栋，</w:t>
            </w:r>
            <w:r>
              <w:rPr>
                <w:rFonts w:hint="default" w:ascii="Times New Roman" w:hAnsi="Times New Roman" w:eastAsia="方正仿宋_GBK" w:cs="Times New Roman"/>
                <w:i w:val="0"/>
                <w:iCs w:val="0"/>
                <w:color w:val="auto"/>
                <w:kern w:val="0"/>
                <w:sz w:val="22"/>
                <w:szCs w:val="22"/>
                <w:u w:val="none"/>
                <w:lang w:val="en-US" w:eastAsia="zh-CN"/>
              </w:rPr>
              <w:t>每栋楼设置6</w:t>
            </w:r>
            <w:r>
              <w:rPr>
                <w:rFonts w:hint="eastAsia" w:ascii="Times New Roman" w:hAnsi="Times New Roman" w:eastAsia="方正仿宋_GBK" w:cs="Times New Roman"/>
                <w:i w:val="0"/>
                <w:iCs w:val="0"/>
                <w:color w:val="auto"/>
                <w:kern w:val="0"/>
                <w:sz w:val="22"/>
                <w:szCs w:val="22"/>
                <w:u w:val="none"/>
                <w:lang w:val="en-US" w:eastAsia="zh-CN"/>
              </w:rPr>
              <w:t>个</w:t>
            </w:r>
            <w:r>
              <w:rPr>
                <w:rFonts w:hint="default" w:ascii="Times New Roman" w:hAnsi="Times New Roman" w:eastAsia="方正仿宋_GBK" w:cs="Times New Roman"/>
                <w:i w:val="0"/>
                <w:iCs w:val="0"/>
                <w:color w:val="auto"/>
                <w:kern w:val="0"/>
                <w:sz w:val="22"/>
                <w:szCs w:val="22"/>
                <w:u w:val="none"/>
                <w:lang w:val="en-US" w:eastAsia="zh-CN"/>
              </w:rPr>
              <w:t>LOGO</w:t>
            </w:r>
          </w:p>
        </w:tc>
        <w:tc>
          <w:tcPr>
            <w:tcW w:w="1078" w:type="dxa"/>
            <w:shd w:val="clear" w:color="auto" w:fill="FFFFFF"/>
            <w:vAlign w:val="center"/>
          </w:tcPr>
          <w:p w14:paraId="15B490F1">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24</w:t>
            </w:r>
          </w:p>
        </w:tc>
        <w:tc>
          <w:tcPr>
            <w:tcW w:w="832" w:type="dxa"/>
            <w:shd w:val="clear" w:color="auto" w:fill="FFFFFF"/>
            <w:vAlign w:val="center"/>
          </w:tcPr>
          <w:p w14:paraId="AF5BAE46">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个</w:t>
            </w:r>
          </w:p>
        </w:tc>
        <w:tc>
          <w:tcPr>
            <w:tcW w:w="1334" w:type="dxa"/>
            <w:shd w:val="clear" w:color="auto" w:fill="FFFFFF"/>
            <w:vAlign w:val="center"/>
          </w:tcPr>
          <w:p w14:paraId="842D2330">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1823.05</w:t>
            </w:r>
          </w:p>
        </w:tc>
      </w:tr>
    </w:tbl>
    <w:p w14:paraId="9BCAA8EB">
      <w:pPr>
        <w:pStyle w:val="5"/>
        <w:rPr>
          <w:rFonts w:hint="default"/>
          <w:lang w:val="en-US" w:eastAsia="zh-CN"/>
        </w:rPr>
      </w:pPr>
    </w:p>
    <w:p w14:paraId="0A3F21B5">
      <w:pPr>
        <w:pStyle w:val="5"/>
        <w:rPr>
          <w:rFonts w:hint="default"/>
          <w:lang w:val="en-US" w:eastAsia="zh-CN"/>
        </w:rPr>
        <w:sectPr>
          <w:pgSz w:w="11906" w:h="16838"/>
          <w:pgMar w:top="1247" w:right="1134" w:bottom="1134" w:left="1247" w:header="851" w:footer="851" w:gutter="0"/>
          <w:cols w:space="720" w:num="1"/>
          <w:docGrid w:linePitch="312" w:charSpace="0"/>
        </w:sectPr>
      </w:pPr>
    </w:p>
    <w:p w14:paraId="6F5FB33A">
      <w:pPr>
        <w:pStyle w:val="5"/>
        <w:rPr>
          <w:rFonts w:hint="default"/>
          <w:lang w:val="en-US" w:eastAsia="zh-CN"/>
        </w:rPr>
      </w:pPr>
    </w:p>
    <w:p w14:paraId="CF7392CF">
      <w:pPr>
        <w:pStyle w:val="3"/>
        <w:tabs>
          <w:tab w:val="left" w:pos="0"/>
        </w:tabs>
        <w:spacing w:line="360" w:lineRule="auto"/>
        <w:ind w:left="1606" w:hanging="1606"/>
        <w:jc w:val="both"/>
        <w:rPr>
          <w:rFonts w:hint="default" w:ascii="Times New Roman" w:hAnsi="Times New Roman" w:eastAsia="方正仿宋" w:cs="Times New Roman"/>
          <w:color w:val="auto"/>
          <w:sz w:val="28"/>
          <w:szCs w:val="28"/>
          <w:highlight w:val="none"/>
          <w:lang w:val="en-US" w:eastAsia="zh-CN"/>
        </w:rPr>
      </w:pPr>
      <w:r>
        <w:rPr>
          <w:rFonts w:hint="eastAsia" w:ascii="Times New Roman" w:hAnsi="Times New Roman" w:eastAsia="方正黑体" w:cs="Times New Roman"/>
          <w:b w:val="0"/>
          <w:bCs w:val="0"/>
          <w:kern w:val="2"/>
          <w:sz w:val="32"/>
          <w:szCs w:val="40"/>
          <w:lang w:val="en-US" w:eastAsia="zh-CN" w:bidi="ar-SA"/>
        </w:rPr>
        <w:t>附件2：报价</w:t>
      </w:r>
      <w:r>
        <w:rPr>
          <w:rFonts w:hint="default" w:ascii="Times New Roman" w:hAnsi="Times New Roman" w:eastAsia="方正黑体" w:cs="Times New Roman"/>
          <w:b w:val="0"/>
          <w:bCs w:val="0"/>
          <w:kern w:val="2"/>
          <w:sz w:val="32"/>
          <w:szCs w:val="40"/>
          <w:lang w:val="en-US" w:eastAsia="zh-CN" w:bidi="ar-SA"/>
        </w:rPr>
        <w:t>文件格式</w:t>
      </w:r>
    </w:p>
    <w:p w14:paraId="E3ABD862">
      <w:pPr>
        <w:jc w:val="center"/>
        <w:rPr>
          <w:rFonts w:hint="default" w:ascii="Times New Roman" w:hAnsi="Times New Roman" w:cs="Times New Roman"/>
          <w:b/>
          <w:bCs/>
          <w:sz w:val="32"/>
          <w:szCs w:val="40"/>
          <w:lang w:val="en-US" w:eastAsia="zh-CN"/>
        </w:rPr>
      </w:pPr>
      <w:r>
        <w:rPr>
          <w:rFonts w:hint="default" w:ascii="Times New Roman" w:hAnsi="Times New Roman" w:eastAsia="方正仿宋" w:cs="Times New Roman"/>
          <w:b/>
          <w:bCs/>
          <w:color w:val="auto"/>
          <w:kern w:val="2"/>
          <w:sz w:val="28"/>
          <w:szCs w:val="28"/>
          <w:highlight w:val="none"/>
          <w:lang w:val="en-US" w:eastAsia="zh-CN" w:bidi="ar-SA"/>
        </w:rPr>
        <w:t>一、报价函</w:t>
      </w:r>
    </w:p>
    <w:p w14:paraId="9E92A3BC">
      <w:pPr>
        <w:keepNext w:val="0"/>
        <w:keepLines w:val="0"/>
        <w:pageBreakBefore w:val="0"/>
        <w:widowControl w:val="0"/>
        <w:kinsoku/>
        <w:wordWrap/>
        <w:overflowPunct/>
        <w:topLinePunct w:val="0"/>
        <w:autoSpaceDE/>
        <w:autoSpaceDN/>
        <w:bidi w:val="0"/>
        <w:adjustRightInd w:val="0"/>
        <w:snapToGrid/>
        <w:spacing w:line="580" w:lineRule="exact"/>
        <w:ind w:left="0" w:firstLine="480" w:firstLineChars="200"/>
        <w:jc w:val="left"/>
        <w:textAlignment w:val="auto"/>
        <w:rPr>
          <w:rFonts w:hint="default" w:ascii="Times New Roman" w:hAnsi="Times New Roman" w:eastAsia="方正仿宋" w:cs="Times New Roman"/>
          <w:color w:val="000000"/>
          <w:sz w:val="24"/>
          <w:szCs w:val="24"/>
        </w:rPr>
      </w:pPr>
      <w:bookmarkStart w:id="1" w:name="_Toc391712470"/>
      <w:bookmarkStart w:id="2" w:name="_Toc388973893"/>
      <w:bookmarkStart w:id="3" w:name="_Toc301432628"/>
      <w:r>
        <w:rPr>
          <w:rFonts w:hint="default" w:ascii="Times New Roman" w:hAnsi="Times New Roman" w:eastAsia="方正仿宋" w:cs="Times New Roman"/>
          <w:color w:val="000000"/>
          <w:sz w:val="24"/>
          <w:szCs w:val="24"/>
        </w:rPr>
        <w:t>致：</w:t>
      </w:r>
      <w:r>
        <w:rPr>
          <w:rFonts w:hint="default" w:ascii="Times New Roman" w:hAnsi="Times New Roman" w:eastAsia="方正仿宋" w:cs="Times New Roman"/>
          <w:color w:val="000000"/>
          <w:sz w:val="24"/>
          <w:szCs w:val="24"/>
          <w:u w:val="single"/>
          <w:lang w:eastAsia="zh-CN"/>
        </w:rPr>
        <w:t xml:space="preserve">               </w:t>
      </w:r>
      <w:r>
        <w:rPr>
          <w:rFonts w:hint="default" w:ascii="Times New Roman" w:hAnsi="Times New Roman" w:eastAsia="方正仿宋" w:cs="Times New Roman"/>
          <w:bCs/>
          <w:color w:val="000000"/>
          <w:sz w:val="24"/>
          <w:szCs w:val="24"/>
          <w:lang w:eastAsia="zh-CN"/>
        </w:rPr>
        <w:t>（</w:t>
      </w:r>
      <w:r>
        <w:rPr>
          <w:rFonts w:hint="default" w:ascii="Times New Roman" w:hAnsi="Times New Roman" w:eastAsia="方正仿宋" w:cs="Times New Roman"/>
          <w:bCs/>
          <w:color w:val="000000"/>
          <w:sz w:val="24"/>
          <w:szCs w:val="24"/>
          <w:lang w:val="en-US" w:eastAsia="zh-CN"/>
        </w:rPr>
        <w:t>项目业主</w:t>
      </w:r>
      <w:r>
        <w:rPr>
          <w:rFonts w:hint="default" w:ascii="Times New Roman" w:hAnsi="Times New Roman" w:eastAsia="方正仿宋" w:cs="Times New Roman"/>
          <w:color w:val="000000"/>
          <w:sz w:val="24"/>
          <w:szCs w:val="24"/>
          <w:lang w:eastAsia="zh-CN"/>
        </w:rPr>
        <w:t>）</w:t>
      </w:r>
      <w:r>
        <w:rPr>
          <w:rFonts w:hint="default" w:ascii="Times New Roman" w:hAnsi="Times New Roman" w:eastAsia="方正仿宋" w:cs="Times New Roman"/>
          <w:color w:val="000000"/>
          <w:sz w:val="24"/>
          <w:szCs w:val="24"/>
        </w:rPr>
        <w:t xml:space="preserve"> </w:t>
      </w:r>
    </w:p>
    <w:p w14:paraId="E6E0B7D7">
      <w:pPr>
        <w:pStyle w:val="6"/>
        <w:keepNext w:val="0"/>
        <w:keepLines w:val="0"/>
        <w:pageBreakBefore w:val="0"/>
        <w:widowControl w:val="0"/>
        <w:numPr>
          <w:ilvl w:val="0"/>
          <w:numId w:val="0"/>
        </w:numPr>
        <w:kinsoku/>
        <w:wordWrap/>
        <w:overflowPunct/>
        <w:topLinePunct w:val="0"/>
        <w:autoSpaceDE/>
        <w:autoSpaceDN/>
        <w:bidi w:val="0"/>
        <w:snapToGrid/>
        <w:spacing w:after="0" w:line="580" w:lineRule="exact"/>
        <w:ind w:left="0" w:leftChars="0" w:firstLine="480" w:firstLineChars="200"/>
        <w:contextualSpacing/>
        <w:textAlignment w:val="auto"/>
        <w:rPr>
          <w:rFonts w:hint="default" w:ascii="Times New Roman" w:hAnsi="Times New Roman" w:eastAsia="方正仿宋" w:cs="Times New Roman"/>
          <w:color w:val="000000"/>
          <w:kern w:val="0"/>
          <w:sz w:val="24"/>
          <w:szCs w:val="24"/>
        </w:rPr>
      </w:pPr>
      <w:r>
        <w:rPr>
          <w:rFonts w:hint="default" w:ascii="Times New Roman" w:hAnsi="Times New Roman" w:eastAsia="方正仿宋" w:cs="Times New Roman"/>
          <w:bCs/>
          <w:color w:val="000000"/>
          <w:sz w:val="24"/>
          <w:szCs w:val="24"/>
        </w:rPr>
        <w:t>我方在充分理解</w:t>
      </w:r>
      <w:r>
        <w:rPr>
          <w:rFonts w:hint="default" w:ascii="Times New Roman" w:hAnsi="Times New Roman" w:eastAsia="方正仿宋" w:cs="Times New Roman"/>
          <w:bCs/>
          <w:color w:val="000000"/>
          <w:sz w:val="24"/>
          <w:szCs w:val="24"/>
          <w:lang w:val="en-US" w:eastAsia="zh-CN"/>
        </w:rPr>
        <w:t>公告</w:t>
      </w:r>
      <w:r>
        <w:rPr>
          <w:rFonts w:hint="default" w:ascii="Times New Roman" w:hAnsi="Times New Roman" w:eastAsia="方正仿宋" w:cs="Times New Roman"/>
          <w:bCs/>
          <w:color w:val="000000"/>
          <w:sz w:val="24"/>
          <w:szCs w:val="24"/>
        </w:rPr>
        <w:t>要求</w:t>
      </w:r>
      <w:r>
        <w:rPr>
          <w:rFonts w:hint="default" w:ascii="Times New Roman" w:hAnsi="Times New Roman" w:eastAsia="方正仿宋" w:cs="Times New Roman"/>
          <w:bCs/>
          <w:color w:val="000000"/>
          <w:sz w:val="24"/>
          <w:szCs w:val="24"/>
          <w:lang w:val="en-US" w:eastAsia="zh-CN"/>
        </w:rPr>
        <w:t>及相关资料</w:t>
      </w:r>
      <w:r>
        <w:rPr>
          <w:rFonts w:hint="default" w:ascii="Times New Roman" w:hAnsi="Times New Roman" w:eastAsia="方正仿宋" w:cs="Times New Roman"/>
          <w:bCs/>
          <w:color w:val="000000"/>
          <w:sz w:val="24"/>
          <w:szCs w:val="24"/>
        </w:rPr>
        <w:t>的基础上，</w:t>
      </w:r>
      <w:r>
        <w:rPr>
          <w:rFonts w:hint="default" w:ascii="Times New Roman" w:hAnsi="Times New Roman" w:eastAsia="方正仿宋" w:cs="Times New Roman"/>
          <w:color w:val="000000"/>
          <w:sz w:val="24"/>
          <w:szCs w:val="24"/>
        </w:rPr>
        <w:t>结合企业自身情况及管理经验，我方愿意以：</w:t>
      </w:r>
      <w:r>
        <w:rPr>
          <w:rFonts w:hint="default" w:ascii="Times New Roman" w:hAnsi="Times New Roman" w:eastAsia="方正仿宋" w:cs="Times New Roman"/>
          <w:color w:val="000000"/>
          <w:sz w:val="24"/>
          <w:szCs w:val="24"/>
          <w:u w:val="none"/>
          <w:lang w:val="en-US" w:eastAsia="zh-CN"/>
        </w:rPr>
        <w:t>总价</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none"/>
          <w:lang w:val="en-US" w:eastAsia="zh-CN"/>
        </w:rPr>
        <w:t>元，大写</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none"/>
          <w:lang w:val="en-US" w:eastAsia="zh-CN"/>
        </w:rPr>
        <w:t xml:space="preserve"> （其中不含税金额</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none"/>
          <w:lang w:val="en-US" w:eastAsia="zh-CN"/>
        </w:rPr>
        <w:t>税金</w:t>
      </w:r>
      <w:r>
        <w:rPr>
          <w:rFonts w:hint="default" w:ascii="Times New Roman" w:hAnsi="Times New Roman" w:eastAsia="方正仿宋" w:cs="Times New Roman"/>
          <w:color w:val="000000"/>
          <w:sz w:val="24"/>
          <w:szCs w:val="24"/>
          <w:u w:val="single"/>
          <w:lang w:val="en-US" w:eastAsia="zh-CN"/>
        </w:rPr>
        <w:t xml:space="preserve">     ）</w:t>
      </w:r>
      <w:r>
        <w:rPr>
          <w:rFonts w:hint="eastAsia" w:ascii="Times New Roman" w:hAnsi="Times New Roman" w:eastAsia="方正仿宋" w:cs="Times New Roman"/>
          <w:color w:val="000000"/>
          <w:sz w:val="24"/>
          <w:szCs w:val="24"/>
          <w:u w:val="none"/>
          <w:lang w:val="en-US" w:eastAsia="zh-CN"/>
        </w:rPr>
        <w:t>，报价明细详附件</w:t>
      </w:r>
      <w:r>
        <w:rPr>
          <w:rFonts w:hint="default" w:ascii="Times New Roman" w:hAnsi="Times New Roman" w:eastAsia="方正仿宋" w:cs="Times New Roman"/>
          <w:b/>
          <w:bCs/>
          <w:color w:val="000000"/>
          <w:sz w:val="24"/>
          <w:szCs w:val="24"/>
          <w:u w:val="none"/>
        </w:rPr>
        <w:t>，</w:t>
      </w:r>
      <w:r>
        <w:rPr>
          <w:rFonts w:hint="default" w:ascii="Times New Roman" w:hAnsi="Times New Roman" w:eastAsia="方正仿宋" w:cs="Times New Roman"/>
          <w:color w:val="000000"/>
          <w:sz w:val="24"/>
          <w:szCs w:val="24"/>
        </w:rPr>
        <w:t>承担</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rPr>
        <w:t>工作</w:t>
      </w:r>
      <w:r>
        <w:rPr>
          <w:rFonts w:hint="eastAsia" w:ascii="Times New Roman" w:hAnsi="Times New Roman" w:eastAsia="方正仿宋" w:cs="Times New Roman"/>
          <w:color w:val="000000"/>
          <w:sz w:val="24"/>
          <w:szCs w:val="24"/>
          <w:lang w:eastAsia="zh-CN"/>
        </w:rPr>
        <w:t>，</w:t>
      </w:r>
      <w:r>
        <w:rPr>
          <w:rFonts w:hint="eastAsia" w:ascii="Times New Roman" w:hAnsi="Times New Roman" w:eastAsia="方正仿宋" w:cs="Times New Roman"/>
          <w:color w:val="000000"/>
          <w:sz w:val="24"/>
          <w:szCs w:val="24"/>
          <w:lang w:val="en-US" w:eastAsia="zh-CN"/>
        </w:rPr>
        <w:t>并满足采购人商务及技术服务要求。</w:t>
      </w:r>
      <w:r>
        <w:rPr>
          <w:rFonts w:hint="default" w:ascii="Times New Roman" w:hAnsi="Times New Roman" w:eastAsia="方正仿宋" w:cs="Times New Roman"/>
          <w:color w:val="000000"/>
          <w:kern w:val="0"/>
          <w:sz w:val="24"/>
          <w:szCs w:val="24"/>
        </w:rPr>
        <w:t>上述报价应包括为完成本项目清单中所需的材料费（含损耗）、人工费、机械费、制作、安装费、调试费、运输费、措施费、管理费、利润、税金、完工后场地清理达到现场管理方要求，并考虑一切风险因素等及项目质保期内的维护、维修等所有费用在内的一切费用。</w:t>
      </w:r>
      <w:r>
        <w:rPr>
          <w:rFonts w:hint="eastAsia" w:ascii="Times New Roman" w:hAnsi="Times New Roman" w:eastAsia="方正仿宋" w:cs="Times New Roman"/>
          <w:b/>
          <w:bCs/>
          <w:color w:val="000000"/>
          <w:sz w:val="24"/>
          <w:szCs w:val="24"/>
          <w:lang w:eastAsia="zh-CN"/>
        </w:rPr>
        <w:t>。</w:t>
      </w:r>
    </w:p>
    <w:p w14:paraId="9BF0CB69">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sz w:val="24"/>
          <w:szCs w:val="24"/>
        </w:rPr>
      </w:pPr>
      <w:r>
        <w:rPr>
          <w:rFonts w:hint="default" w:ascii="Times New Roman" w:hAnsi="Times New Roman" w:eastAsia="方正仿宋" w:cs="Times New Roman"/>
          <w:bCs/>
          <w:color w:val="000000"/>
          <w:sz w:val="24"/>
          <w:szCs w:val="24"/>
          <w:lang w:val="en-US" w:eastAsia="zh-CN"/>
        </w:rPr>
        <w:t>1</w:t>
      </w:r>
      <w:r>
        <w:rPr>
          <w:rFonts w:hint="default" w:ascii="Times New Roman" w:hAnsi="Times New Roman" w:eastAsia="方正仿宋" w:cs="Times New Roman"/>
          <w:bCs/>
          <w:color w:val="000000"/>
          <w:sz w:val="24"/>
          <w:szCs w:val="24"/>
        </w:rPr>
        <w:t>、我方完全同意自行承担为参加</w:t>
      </w:r>
      <w:r>
        <w:rPr>
          <w:rFonts w:hint="default" w:ascii="Times New Roman" w:hAnsi="Times New Roman" w:eastAsia="方正仿宋" w:cs="Times New Roman"/>
          <w:bCs/>
          <w:color w:val="000000"/>
          <w:sz w:val="24"/>
          <w:szCs w:val="24"/>
          <w:lang w:val="en-US" w:eastAsia="zh-CN"/>
        </w:rPr>
        <w:t>报价</w:t>
      </w:r>
      <w:r>
        <w:rPr>
          <w:rFonts w:hint="default" w:ascii="Times New Roman" w:hAnsi="Times New Roman" w:eastAsia="方正仿宋" w:cs="Times New Roman"/>
          <w:bCs/>
          <w:color w:val="000000"/>
          <w:sz w:val="24"/>
          <w:szCs w:val="24"/>
        </w:rPr>
        <w:t>所发生的一切费用。</w:t>
      </w:r>
    </w:p>
    <w:p w14:paraId="D2A28EA7">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sz w:val="24"/>
          <w:szCs w:val="24"/>
        </w:rPr>
      </w:pPr>
      <w:r>
        <w:rPr>
          <w:rFonts w:hint="default" w:ascii="Times New Roman" w:hAnsi="Times New Roman" w:eastAsia="方正仿宋" w:cs="Times New Roman"/>
          <w:bCs/>
          <w:color w:val="000000"/>
          <w:sz w:val="24"/>
          <w:szCs w:val="24"/>
          <w:lang w:val="en-US" w:eastAsia="zh-CN"/>
        </w:rPr>
        <w:t>2</w:t>
      </w:r>
      <w:r>
        <w:rPr>
          <w:rFonts w:hint="default" w:ascii="Times New Roman" w:hAnsi="Times New Roman" w:eastAsia="方正仿宋" w:cs="Times New Roman"/>
          <w:bCs/>
          <w:color w:val="000000"/>
          <w:sz w:val="24"/>
          <w:szCs w:val="24"/>
        </w:rPr>
        <w:t>、我方承诺在</w:t>
      </w:r>
      <w:r>
        <w:rPr>
          <w:rFonts w:hint="default" w:ascii="Times New Roman" w:hAnsi="Times New Roman" w:eastAsia="方正仿宋" w:cs="Times New Roman"/>
          <w:bCs/>
          <w:color w:val="000000"/>
          <w:sz w:val="24"/>
          <w:szCs w:val="24"/>
          <w:highlight w:val="none"/>
          <w:lang w:val="en-US" w:eastAsia="zh-CN"/>
        </w:rPr>
        <w:t>报价</w:t>
      </w:r>
      <w:r>
        <w:rPr>
          <w:rFonts w:hint="default" w:ascii="Times New Roman" w:hAnsi="Times New Roman" w:eastAsia="方正仿宋" w:cs="Times New Roman"/>
          <w:bCs/>
          <w:color w:val="000000"/>
          <w:sz w:val="24"/>
          <w:szCs w:val="24"/>
          <w:highlight w:val="none"/>
        </w:rPr>
        <w:t>有效期</w:t>
      </w:r>
      <w:r>
        <w:rPr>
          <w:rFonts w:hint="default" w:ascii="Times New Roman" w:hAnsi="Times New Roman" w:eastAsia="方正仿宋" w:cs="Times New Roman"/>
          <w:bCs/>
          <w:color w:val="000000"/>
          <w:sz w:val="24"/>
          <w:szCs w:val="24"/>
        </w:rPr>
        <w:t>内不修改、不撤销</w:t>
      </w:r>
      <w:r>
        <w:rPr>
          <w:rFonts w:hint="default" w:ascii="Times New Roman" w:hAnsi="Times New Roman" w:eastAsia="方正仿宋" w:cs="Times New Roman"/>
          <w:bCs/>
          <w:color w:val="000000"/>
          <w:sz w:val="24"/>
          <w:szCs w:val="24"/>
          <w:lang w:val="en-US" w:eastAsia="zh-CN"/>
        </w:rPr>
        <w:t>报价</w:t>
      </w:r>
      <w:r>
        <w:rPr>
          <w:rFonts w:hint="default" w:ascii="Times New Roman" w:hAnsi="Times New Roman" w:eastAsia="方正仿宋" w:cs="Times New Roman"/>
          <w:bCs/>
          <w:color w:val="000000"/>
          <w:sz w:val="24"/>
          <w:szCs w:val="24"/>
        </w:rPr>
        <w:t>文件。</w:t>
      </w:r>
    </w:p>
    <w:p w14:paraId="71A6D7B0">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sz w:val="24"/>
          <w:szCs w:val="24"/>
        </w:rPr>
      </w:pPr>
      <w:r>
        <w:rPr>
          <w:rFonts w:hint="default" w:ascii="Times New Roman" w:hAnsi="Times New Roman" w:eastAsia="方正仿宋" w:cs="Times New Roman"/>
          <w:bCs/>
          <w:color w:val="000000"/>
          <w:sz w:val="24"/>
          <w:szCs w:val="24"/>
          <w:lang w:val="en-US" w:eastAsia="zh-CN"/>
        </w:rPr>
        <w:t>3</w:t>
      </w:r>
      <w:r>
        <w:rPr>
          <w:rFonts w:hint="default" w:ascii="Times New Roman" w:hAnsi="Times New Roman" w:eastAsia="方正仿宋" w:cs="Times New Roman"/>
          <w:bCs/>
          <w:color w:val="000000"/>
          <w:sz w:val="24"/>
          <w:szCs w:val="24"/>
        </w:rPr>
        <w:t>、除非另外达成协议并生效，你方的</w:t>
      </w:r>
      <w:r>
        <w:rPr>
          <w:rFonts w:hint="default" w:ascii="Times New Roman" w:hAnsi="Times New Roman" w:eastAsia="方正仿宋" w:cs="Times New Roman"/>
          <w:bCs/>
          <w:color w:val="000000"/>
          <w:sz w:val="24"/>
          <w:szCs w:val="24"/>
          <w:lang w:val="en-US" w:eastAsia="zh-CN"/>
        </w:rPr>
        <w:t>比价记录表</w:t>
      </w:r>
      <w:r>
        <w:rPr>
          <w:rFonts w:hint="default" w:ascii="Times New Roman" w:hAnsi="Times New Roman" w:eastAsia="方正仿宋" w:cs="Times New Roman"/>
          <w:bCs/>
          <w:color w:val="000000"/>
          <w:sz w:val="24"/>
          <w:szCs w:val="24"/>
        </w:rPr>
        <w:t>和我方的</w:t>
      </w:r>
      <w:r>
        <w:rPr>
          <w:rFonts w:hint="default" w:ascii="Times New Roman" w:hAnsi="Times New Roman" w:eastAsia="方正仿宋" w:cs="Times New Roman"/>
          <w:bCs/>
          <w:color w:val="000000"/>
          <w:sz w:val="24"/>
          <w:szCs w:val="24"/>
          <w:lang w:val="en-US" w:eastAsia="zh-CN"/>
        </w:rPr>
        <w:t>报价</w:t>
      </w:r>
      <w:r>
        <w:rPr>
          <w:rFonts w:hint="default" w:ascii="Times New Roman" w:hAnsi="Times New Roman" w:eastAsia="方正仿宋" w:cs="Times New Roman"/>
          <w:bCs/>
          <w:color w:val="000000"/>
          <w:sz w:val="24"/>
          <w:szCs w:val="24"/>
        </w:rPr>
        <w:t>文件将构成约束我们双方的合同。</w:t>
      </w:r>
    </w:p>
    <w:p w14:paraId="5F12B12F">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sz w:val="24"/>
          <w:szCs w:val="24"/>
        </w:rPr>
      </w:pPr>
      <w:r>
        <w:rPr>
          <w:rFonts w:hint="default" w:ascii="Times New Roman" w:hAnsi="Times New Roman" w:eastAsia="方正仿宋" w:cs="Times New Roman"/>
          <w:bCs/>
          <w:color w:val="000000"/>
          <w:sz w:val="24"/>
          <w:szCs w:val="24"/>
          <w:lang w:val="en-US" w:eastAsia="zh-CN"/>
        </w:rPr>
        <w:t>4</w:t>
      </w:r>
      <w:r>
        <w:rPr>
          <w:rFonts w:hint="default" w:ascii="Times New Roman" w:hAnsi="Times New Roman" w:eastAsia="方正仿宋" w:cs="Times New Roman"/>
          <w:bCs/>
          <w:color w:val="000000"/>
          <w:sz w:val="24"/>
          <w:szCs w:val="24"/>
        </w:rPr>
        <w:t>、我方承诺严格按</w:t>
      </w:r>
      <w:r>
        <w:rPr>
          <w:rFonts w:hint="default" w:ascii="Times New Roman" w:hAnsi="Times New Roman" w:eastAsia="方正仿宋" w:cs="Times New Roman"/>
          <w:bCs/>
          <w:color w:val="000000"/>
          <w:sz w:val="24"/>
          <w:szCs w:val="24"/>
          <w:lang w:val="en-US" w:eastAsia="zh-CN"/>
        </w:rPr>
        <w:t>比价记录表内容</w:t>
      </w:r>
      <w:r>
        <w:rPr>
          <w:rFonts w:hint="default" w:ascii="Times New Roman" w:hAnsi="Times New Roman" w:eastAsia="方正仿宋" w:cs="Times New Roman"/>
          <w:bCs/>
          <w:color w:val="000000"/>
          <w:sz w:val="24"/>
          <w:szCs w:val="24"/>
        </w:rPr>
        <w:t>及双方签订书面合同约定的内容履行责任与义务。</w:t>
      </w:r>
    </w:p>
    <w:p w14:paraId="160BAD8D">
      <w:pPr>
        <w:pStyle w:val="6"/>
        <w:keepNext w:val="0"/>
        <w:keepLines w:val="0"/>
        <w:pageBreakBefore w:val="0"/>
        <w:widowControl w:val="0"/>
        <w:kinsoku/>
        <w:wordWrap/>
        <w:overflowPunct/>
        <w:topLinePunct w:val="0"/>
        <w:autoSpaceDE/>
        <w:autoSpaceDN/>
        <w:bidi w:val="0"/>
        <w:snapToGrid/>
        <w:spacing w:after="0" w:line="580" w:lineRule="exact"/>
        <w:ind w:left="0" w:leftChars="0" w:firstLine="480" w:firstLineChars="200"/>
        <w:textAlignment w:val="auto"/>
        <w:rPr>
          <w:rFonts w:hint="default" w:ascii="Times New Roman" w:hAnsi="Times New Roman" w:eastAsia="方正仿宋" w:cs="Times New Roman"/>
          <w:bCs/>
          <w:color w:val="000000"/>
          <w:sz w:val="24"/>
          <w:szCs w:val="24"/>
        </w:rPr>
      </w:pPr>
      <w:r>
        <w:rPr>
          <w:rFonts w:hint="default" w:ascii="Times New Roman" w:hAnsi="Times New Roman" w:eastAsia="方正仿宋" w:cs="Times New Roman"/>
          <w:bCs/>
          <w:color w:val="000000"/>
          <w:sz w:val="24"/>
          <w:szCs w:val="24"/>
          <w:lang w:val="en-US" w:eastAsia="zh-CN"/>
        </w:rPr>
        <w:t>5</w:t>
      </w:r>
      <w:r>
        <w:rPr>
          <w:rFonts w:hint="default" w:ascii="Times New Roman" w:hAnsi="Times New Roman" w:eastAsia="方正仿宋" w:cs="Times New Roman"/>
          <w:bCs/>
          <w:color w:val="000000"/>
          <w:sz w:val="24"/>
          <w:szCs w:val="24"/>
        </w:rPr>
        <w:t>、我方承诺：如我方提供的服务不能满足</w:t>
      </w:r>
      <w:r>
        <w:rPr>
          <w:rFonts w:hint="default" w:ascii="Times New Roman" w:hAnsi="Times New Roman" w:eastAsia="方正仿宋" w:cs="Times New Roman"/>
          <w:bCs/>
          <w:color w:val="000000"/>
          <w:sz w:val="24"/>
          <w:szCs w:val="24"/>
          <w:lang w:val="en-US" w:eastAsia="zh-CN"/>
        </w:rPr>
        <w:t>项目业主</w:t>
      </w:r>
      <w:r>
        <w:rPr>
          <w:rFonts w:hint="default" w:ascii="Times New Roman" w:hAnsi="Times New Roman" w:eastAsia="方正仿宋" w:cs="Times New Roman"/>
          <w:bCs/>
          <w:color w:val="000000"/>
          <w:sz w:val="24"/>
          <w:szCs w:val="24"/>
        </w:rPr>
        <w:t>的要求，</w:t>
      </w:r>
      <w:r>
        <w:rPr>
          <w:rFonts w:hint="default" w:ascii="Times New Roman" w:hAnsi="Times New Roman" w:eastAsia="方正仿宋" w:cs="Times New Roman"/>
          <w:bCs/>
          <w:color w:val="000000"/>
          <w:sz w:val="24"/>
          <w:szCs w:val="24"/>
          <w:lang w:val="en-US" w:eastAsia="zh-CN"/>
        </w:rPr>
        <w:t>项目业主</w:t>
      </w:r>
      <w:r>
        <w:rPr>
          <w:rFonts w:hint="default" w:ascii="Times New Roman" w:hAnsi="Times New Roman" w:eastAsia="方正仿宋" w:cs="Times New Roman"/>
          <w:bCs/>
          <w:color w:val="000000"/>
          <w:sz w:val="24"/>
          <w:szCs w:val="24"/>
        </w:rPr>
        <w:t>可随时更换，我方对此无异议。</w:t>
      </w:r>
    </w:p>
    <w:p w14:paraId="F516CC92">
      <w:pPr>
        <w:pStyle w:val="6"/>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sz w:val="24"/>
          <w:szCs w:val="24"/>
          <w:lang w:val="en-US" w:eastAsia="zh-CN"/>
        </w:rPr>
      </w:pPr>
      <w:r>
        <w:rPr>
          <w:rFonts w:hint="default" w:ascii="Times New Roman" w:hAnsi="Times New Roman" w:eastAsia="方正仿宋" w:cs="Times New Roman"/>
          <w:bCs/>
          <w:color w:val="000000"/>
          <w:sz w:val="24"/>
          <w:szCs w:val="24"/>
          <w:lang w:val="en-US" w:eastAsia="zh-CN"/>
        </w:rPr>
        <w:t>6</w:t>
      </w:r>
      <w:r>
        <w:rPr>
          <w:rFonts w:hint="default" w:ascii="Times New Roman" w:hAnsi="Times New Roman" w:eastAsia="方正仿宋" w:cs="Times New Roman"/>
          <w:bCs/>
          <w:color w:val="000000"/>
          <w:sz w:val="24"/>
          <w:szCs w:val="24"/>
        </w:rPr>
        <w:t>、我方所递交的</w:t>
      </w:r>
      <w:r>
        <w:rPr>
          <w:rFonts w:hint="default" w:ascii="Times New Roman" w:hAnsi="Times New Roman" w:eastAsia="方正仿宋" w:cs="Times New Roman"/>
          <w:bCs/>
          <w:color w:val="000000"/>
          <w:sz w:val="24"/>
          <w:szCs w:val="24"/>
          <w:lang w:val="en-US" w:eastAsia="zh-CN"/>
        </w:rPr>
        <w:t>报价</w:t>
      </w:r>
      <w:r>
        <w:rPr>
          <w:rFonts w:hint="default" w:ascii="Times New Roman" w:hAnsi="Times New Roman" w:eastAsia="方正仿宋" w:cs="Times New Roman"/>
          <w:bCs/>
          <w:color w:val="000000"/>
          <w:sz w:val="24"/>
          <w:szCs w:val="24"/>
        </w:rPr>
        <w:t>文件已充分考虑了各种外部因素对报价的影响；我方完全同意</w:t>
      </w:r>
      <w:r>
        <w:rPr>
          <w:rFonts w:hint="default" w:ascii="Times New Roman" w:hAnsi="Times New Roman" w:eastAsia="方正仿宋" w:cs="Times New Roman"/>
          <w:bCs/>
          <w:color w:val="000000"/>
          <w:sz w:val="24"/>
          <w:szCs w:val="24"/>
          <w:lang w:val="en-US" w:eastAsia="zh-CN"/>
        </w:rPr>
        <w:t>公告</w:t>
      </w:r>
      <w:r>
        <w:rPr>
          <w:rFonts w:hint="default" w:ascii="Times New Roman" w:hAnsi="Times New Roman" w:eastAsia="方正仿宋" w:cs="Times New Roman"/>
          <w:bCs/>
          <w:color w:val="000000"/>
          <w:sz w:val="24"/>
          <w:szCs w:val="24"/>
        </w:rPr>
        <w:t>规定的</w:t>
      </w:r>
      <w:r>
        <w:rPr>
          <w:rFonts w:hint="default" w:ascii="Times New Roman" w:hAnsi="Times New Roman" w:eastAsia="方正仿宋" w:cs="Times New Roman"/>
          <w:bCs/>
          <w:color w:val="000000"/>
          <w:sz w:val="24"/>
          <w:szCs w:val="24"/>
          <w:lang w:val="en-US" w:eastAsia="zh-CN"/>
        </w:rPr>
        <w:t>报价文件递交</w:t>
      </w:r>
      <w:r>
        <w:rPr>
          <w:rFonts w:hint="default" w:ascii="Times New Roman" w:hAnsi="Times New Roman" w:eastAsia="方正仿宋" w:cs="Times New Roman"/>
          <w:bCs/>
          <w:color w:val="000000"/>
          <w:sz w:val="24"/>
          <w:szCs w:val="24"/>
        </w:rPr>
        <w:t>截止时间；若我方擅自放弃参加</w:t>
      </w:r>
      <w:r>
        <w:rPr>
          <w:rFonts w:hint="default" w:ascii="Times New Roman" w:hAnsi="Times New Roman" w:eastAsia="方正仿宋" w:cs="Times New Roman"/>
          <w:bCs/>
          <w:color w:val="000000"/>
          <w:sz w:val="24"/>
          <w:szCs w:val="24"/>
          <w:lang w:val="en-US" w:eastAsia="zh-CN"/>
        </w:rPr>
        <w:t>此次报价</w:t>
      </w:r>
      <w:r>
        <w:rPr>
          <w:rFonts w:hint="default" w:ascii="Times New Roman" w:hAnsi="Times New Roman" w:eastAsia="方正仿宋" w:cs="Times New Roman"/>
          <w:bCs/>
          <w:color w:val="000000"/>
          <w:sz w:val="24"/>
          <w:szCs w:val="24"/>
        </w:rPr>
        <w:t>、参加</w:t>
      </w:r>
      <w:r>
        <w:rPr>
          <w:rFonts w:hint="default" w:ascii="Times New Roman" w:hAnsi="Times New Roman" w:eastAsia="方正仿宋" w:cs="Times New Roman"/>
          <w:bCs/>
          <w:color w:val="000000"/>
          <w:sz w:val="24"/>
          <w:szCs w:val="24"/>
          <w:lang w:val="en-US" w:eastAsia="zh-CN"/>
        </w:rPr>
        <w:t>报价</w:t>
      </w:r>
      <w:r>
        <w:rPr>
          <w:rFonts w:hint="default" w:ascii="Times New Roman" w:hAnsi="Times New Roman" w:eastAsia="方正仿宋" w:cs="Times New Roman"/>
          <w:bCs/>
          <w:color w:val="000000"/>
          <w:sz w:val="24"/>
          <w:szCs w:val="24"/>
        </w:rPr>
        <w:t>后擅自撤回</w:t>
      </w:r>
      <w:r>
        <w:rPr>
          <w:rFonts w:hint="default" w:ascii="Times New Roman" w:hAnsi="Times New Roman" w:eastAsia="方正仿宋" w:cs="Times New Roman"/>
          <w:bCs/>
          <w:color w:val="000000"/>
          <w:sz w:val="24"/>
          <w:szCs w:val="24"/>
          <w:lang w:val="en-US" w:eastAsia="zh-CN"/>
        </w:rPr>
        <w:t>报价</w:t>
      </w:r>
      <w:r>
        <w:rPr>
          <w:rFonts w:hint="default" w:ascii="Times New Roman" w:hAnsi="Times New Roman" w:eastAsia="方正仿宋" w:cs="Times New Roman"/>
          <w:bCs/>
          <w:color w:val="000000"/>
          <w:sz w:val="24"/>
          <w:szCs w:val="24"/>
        </w:rPr>
        <w:t>文件或是由于自身的过错而不能缔结合同，及你方发现我方的</w:t>
      </w:r>
      <w:r>
        <w:rPr>
          <w:rFonts w:hint="default" w:ascii="Times New Roman" w:hAnsi="Times New Roman" w:eastAsia="方正仿宋" w:cs="Times New Roman"/>
          <w:bCs/>
          <w:color w:val="000000"/>
          <w:sz w:val="24"/>
          <w:szCs w:val="24"/>
          <w:lang w:val="en-US" w:eastAsia="zh-CN"/>
        </w:rPr>
        <w:t>报价</w:t>
      </w:r>
      <w:r>
        <w:rPr>
          <w:rFonts w:hint="default" w:ascii="Times New Roman" w:hAnsi="Times New Roman" w:eastAsia="方正仿宋" w:cs="Times New Roman"/>
          <w:bCs/>
          <w:color w:val="000000"/>
          <w:sz w:val="24"/>
          <w:szCs w:val="24"/>
        </w:rPr>
        <w:t>文件资料有隐瞒、欺诈行</w:t>
      </w:r>
      <w:r>
        <w:rPr>
          <w:rFonts w:hint="default" w:ascii="Times New Roman" w:hAnsi="Times New Roman" w:eastAsia="方正仿宋" w:cs="Times New Roman"/>
          <w:bCs/>
          <w:color w:val="000000"/>
          <w:sz w:val="24"/>
          <w:szCs w:val="24"/>
          <w:lang w:val="en-US" w:eastAsia="zh-CN"/>
        </w:rPr>
        <w:t>为的，将取消资格。</w:t>
      </w:r>
    </w:p>
    <w:p w14:paraId="EDC6960C">
      <w:pPr>
        <w:pStyle w:val="6"/>
        <w:keepNext w:val="0"/>
        <w:keepLines w:val="0"/>
        <w:pageBreakBefore w:val="0"/>
        <w:widowControl w:val="0"/>
        <w:numPr>
          <w:ilvl w:val="255"/>
          <w:numId w:val="0"/>
        </w:numPr>
        <w:kinsoku/>
        <w:wordWrap/>
        <w:overflowPunct/>
        <w:topLinePunct w:val="0"/>
        <w:autoSpaceDE/>
        <w:autoSpaceDN/>
        <w:bidi w:val="0"/>
        <w:snapToGrid/>
        <w:spacing w:after="0" w:line="580" w:lineRule="exact"/>
        <w:ind w:left="0" w:firstLine="480" w:firstLineChars="200"/>
        <w:contextualSpacing/>
        <w:textAlignment w:val="auto"/>
        <w:rPr>
          <w:rFonts w:hint="default" w:ascii="Times New Roman" w:hAnsi="Times New Roman" w:eastAsia="方正仿宋" w:cs="Times New Roman"/>
          <w:bCs/>
          <w:color w:val="000000"/>
          <w:sz w:val="24"/>
          <w:szCs w:val="24"/>
          <w:lang w:val="en-US" w:eastAsia="zh-CN"/>
        </w:rPr>
      </w:pPr>
      <w:r>
        <w:rPr>
          <w:rFonts w:hint="default" w:ascii="Times New Roman" w:hAnsi="Times New Roman" w:eastAsia="方正仿宋" w:cs="Times New Roman"/>
          <w:bCs/>
          <w:color w:val="000000"/>
          <w:sz w:val="24"/>
          <w:szCs w:val="24"/>
          <w:lang w:val="en-US" w:eastAsia="zh-CN"/>
        </w:rPr>
        <w:t>7、我方愿意提供贵公司可能另外要求的与报价有关的文件资料，并保证我方已提供和将要提供的文件资料是真实、准确的。</w:t>
      </w:r>
    </w:p>
    <w:p w14:paraId="6C161635">
      <w:pPr>
        <w:adjustRightInd w:val="0"/>
        <w:spacing w:line="360" w:lineRule="auto"/>
        <w:jc w:val="right"/>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lang w:val="en-US" w:eastAsia="zh-CN"/>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000000"/>
          <w:sz w:val="24"/>
          <w:szCs w:val="24"/>
        </w:rPr>
        <w:t>：</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（盖单位公章）</w:t>
      </w:r>
    </w:p>
    <w:p w14:paraId="A1537EA8">
      <w:pPr>
        <w:adjustRightInd w:val="0"/>
        <w:spacing w:line="360" w:lineRule="auto"/>
        <w:jc w:val="right"/>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rPr>
        <w:t>法定代表人或其授权委托代理人：</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（签字）</w:t>
      </w:r>
    </w:p>
    <w:p w14:paraId="24894072">
      <w:pPr>
        <w:wordWrap w:val="0"/>
        <w:adjustRightInd w:val="0"/>
        <w:spacing w:line="360" w:lineRule="auto"/>
        <w:jc w:val="right"/>
        <w:rPr>
          <w:rFonts w:hint="default" w:ascii="Times New Roman" w:hAnsi="Times New Roman" w:eastAsia="方正仿宋" w:cs="Times New Roman"/>
          <w:color w:val="000000"/>
          <w:sz w:val="24"/>
          <w:szCs w:val="24"/>
          <w:lang w:val="en-US" w:eastAsia="zh-CN"/>
        </w:rPr>
        <w:sectPr>
          <w:pgSz w:w="11906" w:h="16838"/>
          <w:pgMar w:top="1247" w:right="1134" w:bottom="1134" w:left="1247" w:header="851" w:footer="851" w:gutter="0"/>
          <w:cols w:space="720" w:num="1"/>
          <w:docGrid w:linePitch="312" w:charSpace="0"/>
        </w:sectPr>
      </w:pPr>
      <w:r>
        <w:rPr>
          <w:rFonts w:hint="default" w:ascii="Times New Roman" w:hAnsi="Times New Roman" w:eastAsia="方正仿宋" w:cs="Times New Roman"/>
          <w:color w:val="000000"/>
          <w:sz w:val="24"/>
          <w:szCs w:val="24"/>
        </w:rPr>
        <w:t>日 期</w:t>
      </w:r>
      <w:r>
        <w:rPr>
          <w:rFonts w:hint="default" w:ascii="Times New Roman" w:hAnsi="Times New Roman" w:eastAsia="方正仿宋" w:cs="Times New Roman"/>
          <w:color w:val="000000"/>
          <w:sz w:val="24"/>
          <w:szCs w:val="24"/>
          <w:lang w:eastAsia="zh-CN"/>
        </w:rPr>
        <w:t>：</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年</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月</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日</w:t>
      </w:r>
      <w:r>
        <w:rPr>
          <w:rFonts w:hint="default" w:ascii="Times New Roman" w:hAnsi="Times New Roman" w:eastAsia="方正仿宋" w:cs="Times New Roman"/>
          <w:color w:val="000000"/>
          <w:sz w:val="24"/>
          <w:szCs w:val="24"/>
          <w:lang w:val="en-US" w:eastAsia="zh-CN"/>
        </w:rPr>
        <w:t xml:space="preserve">       </w:t>
      </w:r>
    </w:p>
    <w:p w14:paraId="F792451F">
      <w:pPr>
        <w:wordWrap/>
        <w:adjustRightInd/>
        <w:spacing w:line="240" w:lineRule="auto"/>
        <w:jc w:val="left"/>
        <w:rPr>
          <w:rFonts w:hint="eastAsia" w:ascii="Times New Roman" w:hAnsi="Times New Roman" w:eastAsia="方正仿宋" w:cs="Times New Roman"/>
          <w:color w:val="000000"/>
          <w:sz w:val="24"/>
          <w:szCs w:val="24"/>
          <w:lang w:val="en-US" w:eastAsia="zh-CN"/>
        </w:rPr>
      </w:pPr>
      <w:r>
        <w:rPr>
          <w:rFonts w:hint="eastAsia" w:ascii="Times New Roman" w:hAnsi="Times New Roman" w:eastAsia="方正仿宋" w:cs="Times New Roman"/>
          <w:color w:val="000000"/>
          <w:sz w:val="24"/>
          <w:szCs w:val="24"/>
          <w:lang w:val="en-US" w:eastAsia="zh-CN"/>
        </w:rPr>
        <w:t>附件：报价明细表</w:t>
      </w:r>
    </w:p>
    <w:tbl>
      <w:tblPr>
        <w:tblStyle w:val="9"/>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1"/>
        <w:gridCol w:w="1023"/>
        <w:gridCol w:w="7336"/>
        <w:gridCol w:w="1783"/>
        <w:gridCol w:w="825"/>
        <w:gridCol w:w="573"/>
        <w:gridCol w:w="931"/>
        <w:gridCol w:w="991"/>
        <w:gridCol w:w="992"/>
      </w:tblGrid>
      <w:tr w14:paraId="8DD4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28" w:hRule="atLeast"/>
          <w:tblHeader/>
        </w:trPr>
        <w:tc>
          <w:tcPr>
            <w:tcW w:w="451" w:type="dxa"/>
            <w:shd w:val="clear" w:color="auto" w:fill="auto"/>
            <w:vAlign w:val="center"/>
          </w:tcPr>
          <w:p w14:paraId="85A480E5">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rPr>
              <w:t>序号</w:t>
            </w:r>
          </w:p>
        </w:tc>
        <w:tc>
          <w:tcPr>
            <w:tcW w:w="1023" w:type="dxa"/>
            <w:shd w:val="clear" w:color="auto" w:fill="auto"/>
            <w:vAlign w:val="center"/>
          </w:tcPr>
          <w:p w14:paraId="0BB7033A">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rPr>
              <w:t>项目</w:t>
            </w:r>
          </w:p>
        </w:tc>
        <w:tc>
          <w:tcPr>
            <w:tcW w:w="7372" w:type="dxa"/>
            <w:shd w:val="clear" w:color="auto" w:fill="auto"/>
            <w:vAlign w:val="center"/>
          </w:tcPr>
          <w:p w14:paraId="EEF213CB">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rPr>
              <w:t>材料与工艺</w:t>
            </w:r>
          </w:p>
        </w:tc>
        <w:tc>
          <w:tcPr>
            <w:tcW w:w="1789" w:type="dxa"/>
            <w:shd w:val="clear" w:color="auto" w:fill="auto"/>
            <w:vAlign w:val="center"/>
          </w:tcPr>
          <w:p w14:paraId="01805E1B">
            <w:pPr>
              <w:keepNext w:val="0"/>
              <w:keepLines w:val="0"/>
              <w:widowControl/>
              <w:suppressLineNumbers w:val="0"/>
              <w:spacing w:line="360" w:lineRule="auto"/>
              <w:jc w:val="center"/>
              <w:textAlignment w:val="auto"/>
              <w:rPr>
                <w:rFonts w:hint="default" w:ascii="Times New Roman" w:hAnsi="Times New Roman" w:eastAsia="方正仿宋_GBK" w:cs="Times New Roman"/>
                <w:b/>
                <w:bCs/>
                <w:i w:val="0"/>
                <w:iCs w:val="0"/>
                <w:color w:val="auto"/>
                <w:sz w:val="22"/>
                <w:szCs w:val="22"/>
                <w:u w:val="none"/>
              </w:rPr>
            </w:pPr>
            <w:r>
              <w:rPr>
                <w:rStyle w:val="11"/>
                <w:rFonts w:hint="default" w:ascii="Times New Roman" w:hAnsi="Times New Roman" w:eastAsia="方正仿宋_GBK" w:cs="Times New Roman"/>
                <w:b/>
                <w:bCs/>
                <w:color w:val="auto"/>
                <w:lang w:val="en-US" w:eastAsia="zh-CN"/>
              </w:rPr>
              <w:t>说明</w:t>
            </w:r>
          </w:p>
        </w:tc>
        <w:tc>
          <w:tcPr>
            <w:tcW w:w="827" w:type="dxa"/>
            <w:shd w:val="clear" w:color="auto" w:fill="auto"/>
            <w:vAlign w:val="center"/>
          </w:tcPr>
          <w:p w14:paraId="80B65B05">
            <w:pPr>
              <w:keepNext w:val="0"/>
              <w:keepLines w:val="0"/>
              <w:widowControl/>
              <w:suppressLineNumbers w:val="0"/>
              <w:spacing w:line="360" w:lineRule="auto"/>
              <w:jc w:val="center"/>
              <w:textAlignment w:val="auto"/>
              <w:rPr>
                <w:rFonts w:hint="eastAsia" w:ascii="Times New Roman" w:hAnsi="Times New Roman" w:eastAsia="方正仿宋_GBK" w:cs="Times New Roman"/>
                <w:b/>
                <w:bCs/>
                <w:color w:val="auto"/>
                <w:kern w:val="2"/>
                <w:sz w:val="22"/>
                <w:szCs w:val="22"/>
                <w:u w:val="none"/>
                <w:lang w:val="en-US" w:eastAsia="zh-CN"/>
              </w:rPr>
            </w:pPr>
            <w:r>
              <w:rPr>
                <w:rStyle w:val="11"/>
                <w:rFonts w:hint="eastAsia" w:ascii="Times New Roman" w:hAnsi="Times New Roman" w:eastAsia="方正仿宋_GBK" w:cs="Times New Roman"/>
                <w:b/>
                <w:bCs/>
                <w:color w:val="auto"/>
                <w:lang w:val="en-US" w:eastAsia="zh-CN"/>
              </w:rPr>
              <w:t>数量</w:t>
            </w:r>
          </w:p>
        </w:tc>
        <w:tc>
          <w:tcPr>
            <w:tcW w:w="574" w:type="dxa"/>
            <w:shd w:val="clear" w:color="auto" w:fill="auto"/>
            <w:vAlign w:val="center"/>
          </w:tcPr>
          <w:p w14:paraId="A11C1311">
            <w:pPr>
              <w:keepNext w:val="0"/>
              <w:keepLines w:val="0"/>
              <w:widowControl/>
              <w:suppressLineNumbers w:val="0"/>
              <w:spacing w:line="360" w:lineRule="auto"/>
              <w:jc w:val="center"/>
              <w:textAlignment w:val="auto"/>
              <w:rPr>
                <w:rFonts w:hint="eastAsia" w:ascii="Times New Roman" w:hAnsi="Times New Roman" w:eastAsia="方正仿宋_GBK" w:cs="Times New Roman"/>
                <w:b/>
                <w:bCs/>
                <w:color w:val="auto"/>
                <w:kern w:val="2"/>
                <w:sz w:val="22"/>
                <w:szCs w:val="22"/>
                <w:u w:val="none"/>
                <w:lang w:val="en-US" w:eastAsia="zh-CN"/>
              </w:rPr>
            </w:pPr>
            <w:r>
              <w:rPr>
                <w:rStyle w:val="11"/>
                <w:rFonts w:hint="eastAsia" w:ascii="Times New Roman" w:hAnsi="Times New Roman" w:eastAsia="方正仿宋_GBK" w:cs="Times New Roman"/>
                <w:b/>
                <w:bCs/>
                <w:color w:val="auto"/>
                <w:lang w:val="en-US" w:eastAsia="zh-CN"/>
              </w:rPr>
              <w:t>单位</w:t>
            </w:r>
          </w:p>
        </w:tc>
        <w:tc>
          <w:tcPr>
            <w:tcW w:w="882" w:type="dxa"/>
            <w:shd w:val="clear" w:color="auto" w:fill="auto"/>
            <w:vAlign w:val="center"/>
          </w:tcPr>
          <w:p w14:paraId="609F0327">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rPr>
            </w:pPr>
            <w:r>
              <w:rPr>
                <w:rStyle w:val="11"/>
                <w:rFonts w:hint="eastAsia" w:ascii="Times New Roman" w:hAnsi="Times New Roman" w:eastAsia="方正仿宋_GBK" w:cs="Times New Roman"/>
                <w:b/>
                <w:bCs/>
                <w:color w:val="auto"/>
                <w:lang w:val="en-US" w:eastAsia="zh-CN"/>
              </w:rPr>
              <w:t>含税单项预算（元）</w:t>
            </w:r>
          </w:p>
        </w:tc>
        <w:tc>
          <w:tcPr>
            <w:tcW w:w="992" w:type="dxa"/>
            <w:shd w:val="clear" w:color="auto" w:fill="auto"/>
            <w:vAlign w:val="center"/>
          </w:tcPr>
          <w:p w14:paraId="73753E3B">
            <w:pPr>
              <w:keepNext w:val="0"/>
              <w:keepLines w:val="0"/>
              <w:widowControl/>
              <w:suppressLineNumbers w:val="0"/>
              <w:spacing w:line="360" w:lineRule="auto"/>
              <w:jc w:val="center"/>
              <w:textAlignment w:val="auto"/>
              <w:rPr>
                <w:rStyle w:val="11"/>
                <w:rFonts w:hint="default" w:ascii="Times New Roman" w:hAnsi="Times New Roman" w:eastAsia="方正仿宋_GBK" w:cs="Times New Roman"/>
                <w:b/>
                <w:bCs/>
                <w:color w:val="auto"/>
                <w:lang w:val="en-US" w:eastAsia="zh-CN"/>
              </w:rPr>
            </w:pPr>
            <w:r>
              <w:rPr>
                <w:rStyle w:val="11"/>
                <w:rFonts w:hint="eastAsia" w:ascii="Times New Roman" w:hAnsi="Times New Roman" w:eastAsia="方正仿宋_GBK" w:cs="Times New Roman"/>
                <w:b/>
                <w:bCs/>
                <w:color w:val="auto"/>
                <w:lang w:val="en-US" w:eastAsia="zh-CN"/>
              </w:rPr>
              <w:t>不含税单项报价（元）</w:t>
            </w:r>
          </w:p>
        </w:tc>
        <w:tc>
          <w:tcPr>
            <w:tcW w:w="992" w:type="dxa"/>
            <w:shd w:val="clear" w:color="auto" w:fill="auto"/>
            <w:vAlign w:val="center"/>
          </w:tcPr>
          <w:p w14:paraId="CF0E1F21">
            <w:pPr>
              <w:keepNext w:val="0"/>
              <w:keepLines w:val="0"/>
              <w:widowControl/>
              <w:suppressLineNumbers w:val="0"/>
              <w:spacing w:line="360" w:lineRule="auto"/>
              <w:jc w:val="center"/>
              <w:textAlignment w:val="auto"/>
              <w:rPr>
                <w:rStyle w:val="11"/>
                <w:rFonts w:hint="eastAsia" w:ascii="Times New Roman" w:hAnsi="Times New Roman" w:eastAsia="方正仿宋_GBK" w:cs="Times New Roman"/>
                <w:b/>
                <w:bCs/>
                <w:color w:val="auto"/>
                <w:lang w:val="en-US" w:eastAsia="zh-CN"/>
              </w:rPr>
            </w:pPr>
            <w:r>
              <w:rPr>
                <w:rStyle w:val="11"/>
                <w:rFonts w:hint="eastAsia" w:ascii="Times New Roman" w:hAnsi="Times New Roman" w:eastAsia="方正仿宋_GBK" w:cs="Times New Roman"/>
                <w:b/>
                <w:bCs/>
                <w:color w:val="auto"/>
                <w:lang w:val="en-US" w:eastAsia="zh-CN"/>
              </w:rPr>
              <w:t>含税单项报价（元）</w:t>
            </w:r>
          </w:p>
        </w:tc>
      </w:tr>
      <w:tr w14:paraId="B610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451" w:type="dxa"/>
            <w:shd w:val="clear" w:color="auto" w:fill="FFFFFF"/>
            <w:noWrap/>
            <w:vAlign w:val="center"/>
          </w:tcPr>
          <w:p w14:paraId="6052E9B5">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1</w:t>
            </w:r>
          </w:p>
        </w:tc>
        <w:tc>
          <w:tcPr>
            <w:tcW w:w="1023" w:type="dxa"/>
            <w:shd w:val="clear" w:color="auto" w:fill="FFFFFF"/>
            <w:noWrap/>
            <w:vAlign w:val="center"/>
          </w:tcPr>
          <w:p w14:paraId="1C2FF823">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低层楼宇</w:t>
            </w:r>
          </w:p>
        </w:tc>
        <w:tc>
          <w:tcPr>
            <w:tcW w:w="7372" w:type="dxa"/>
            <w:shd w:val="clear" w:color="auto" w:fill="FFFFFF"/>
            <w:vAlign w:val="center"/>
          </w:tcPr>
          <w:p w14:paraId="CB1385EF">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1、灯箱基础框架：采用国标 2.0mm 加厚镀锌钢方管框架，铝合金边框壁厚8mm,宽80mm，经除油除锈、热镀锌防腐 + 氟碳喷涂处理，硬度高、承重性强，不易生锈开裂、变形脱落；焊接处满焊打磨，焊缝平整光滑，无毛刺无虚焊，防锈等级≥10 级。</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2、户外专用软膜灯布：选用3M 高清透光软膜（或同级户外高端品牌），为户外超耐候防水专用材质，具备高透光、高显色、防紫外线、抗拉伸、耐高低温的特性，可长期适应日晒、雨淋、大风等户外恶劣天气，不易发黄、褪色、起皮、松弛褶皱；表面抗 UV 涂层，有效延缓老化，使用寿命≥5 年，透光率≥90%，色彩还原度高。</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3、内置发光系统：搭载蓝景 户外防水高亮 LED 漫反射灯带 / 灯条，IP68 防水等级，色温 6500K 正白光，光源均匀柔和、无暗区、无频闪，发光亮度稳定；每米功率 18W，显色指数 Ra≥90，光衰≤3%/ 年，整灯质保2 年以内，采用并联分组供电，单组故障不影响整体发光。</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4、全套配套辅料：包含中性硅酮耐候防水密封胶、阻燃绝缘胶带、不锈钢固定螺丝、不锈钢膨胀螺栓、防水接线头、减震垫片、三元乙丙密封压条等全套专用安装辅料，所有辅料均为户外防水防腐专用材质，保障灯箱整体密封性、稳固性与安全性；接线处采用灌胶防水处理，杜绝漏电隐患，高空部位额外增加防风压条加固。</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5、高空安装施工作业：含安全防护措施、持证高空作业人员施工、大型高空升降作业设备配套，完成高空外立面灯箱及钢架安装、调试、落地施工；安装采用外挂 + 壁挂 + 斜撑三固定方式，抗风等级≥12 级，整体结构安全稳固，施工过程符合高空作业安全规范。</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6、规格参数：每栋楼设置6个LOGO安装位置，每个位置尺寸为2.5m*1.5m，面积为22.5㎡</w:t>
            </w:r>
            <w:r>
              <w:rPr>
                <w:rFonts w:hint="eastAsia" w:ascii="Times New Roman" w:hAnsi="Times New Roman" w:eastAsia="方正仿宋_GBK" w:cs="Times New Roman"/>
                <w:i w:val="0"/>
                <w:iCs w:val="0"/>
                <w:color w:val="auto"/>
                <w:kern w:val="0"/>
                <w:sz w:val="22"/>
                <w:szCs w:val="22"/>
                <w:u w:val="none"/>
                <w:lang w:val="en-US" w:eastAsia="zh-CN"/>
              </w:rPr>
              <w:t>，共4栋，总面积90</w:t>
            </w:r>
            <w:r>
              <w:rPr>
                <w:rFonts w:hint="default" w:ascii="Times New Roman" w:hAnsi="Times New Roman" w:eastAsia="方正仿宋_GBK" w:cs="Times New Roman"/>
                <w:i w:val="0"/>
                <w:iCs w:val="0"/>
                <w:color w:val="auto"/>
                <w:kern w:val="0"/>
                <w:sz w:val="22"/>
                <w:szCs w:val="22"/>
                <w:u w:val="none"/>
                <w:lang w:val="en-US" w:eastAsia="zh-CN"/>
              </w:rPr>
              <w:t>㎡。</w:t>
            </w:r>
          </w:p>
        </w:tc>
        <w:tc>
          <w:tcPr>
            <w:tcW w:w="1789" w:type="dxa"/>
            <w:shd w:val="clear" w:color="auto" w:fill="FFFFFF"/>
            <w:vAlign w:val="center"/>
          </w:tcPr>
          <w:p w14:paraId="C3BDADBC">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需高空升降车</w:t>
            </w:r>
            <w:r>
              <w:rPr>
                <w:rFonts w:hint="eastAsia" w:ascii="Times New Roman" w:hAnsi="Times New Roman" w:eastAsia="方正仿宋_GBK" w:cs="Times New Roman"/>
                <w:i w:val="0"/>
                <w:iCs w:val="0"/>
                <w:color w:val="auto"/>
                <w:kern w:val="0"/>
                <w:sz w:val="22"/>
                <w:szCs w:val="22"/>
                <w:u w:val="none"/>
                <w:lang w:val="en-US" w:eastAsia="zh-CN"/>
              </w:rPr>
              <w:t>（高度约9米）</w:t>
            </w:r>
            <w:r>
              <w:rPr>
                <w:rFonts w:hint="default" w:ascii="Times New Roman" w:hAnsi="Times New Roman" w:eastAsia="方正仿宋_GBK" w:cs="Times New Roman"/>
                <w:i w:val="0"/>
                <w:iCs w:val="0"/>
                <w:color w:val="auto"/>
                <w:kern w:val="0"/>
                <w:sz w:val="22"/>
                <w:szCs w:val="22"/>
                <w:u w:val="none"/>
                <w:lang w:val="en-US" w:eastAsia="zh-CN"/>
              </w:rPr>
              <w:t>；墙面安装情况为壁挂+悬挂；根据推算，带悬挂安装情况的楼栋，该价格含升降车的费用</w:t>
            </w:r>
          </w:p>
        </w:tc>
        <w:tc>
          <w:tcPr>
            <w:tcW w:w="827" w:type="dxa"/>
            <w:shd w:val="clear" w:color="auto" w:fill="FFFFFF"/>
            <w:vAlign w:val="center"/>
          </w:tcPr>
          <w:p w14:paraId="FC30E898">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24</w:t>
            </w:r>
          </w:p>
        </w:tc>
        <w:tc>
          <w:tcPr>
            <w:tcW w:w="574" w:type="dxa"/>
            <w:shd w:val="clear" w:color="auto" w:fill="FFFFFF"/>
            <w:vAlign w:val="center"/>
          </w:tcPr>
          <w:p w14:paraId="98B996E0">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个</w:t>
            </w:r>
          </w:p>
        </w:tc>
        <w:tc>
          <w:tcPr>
            <w:tcW w:w="882" w:type="dxa"/>
            <w:shd w:val="clear" w:color="auto" w:fill="FFFFFF"/>
            <w:vAlign w:val="center"/>
          </w:tcPr>
          <w:p w14:paraId="399E42E1">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1530.15</w:t>
            </w:r>
          </w:p>
        </w:tc>
        <w:tc>
          <w:tcPr>
            <w:tcW w:w="992" w:type="dxa"/>
            <w:shd w:val="clear" w:color="auto" w:fill="FFFFFF"/>
            <w:vAlign w:val="center"/>
          </w:tcPr>
          <w:p w14:paraId="D9311476">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p>
        </w:tc>
        <w:tc>
          <w:tcPr>
            <w:tcW w:w="992" w:type="dxa"/>
            <w:shd w:val="clear" w:color="auto" w:fill="FFFFFF"/>
            <w:vAlign w:val="center"/>
          </w:tcPr>
          <w:p w14:paraId="415C09DD">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p>
        </w:tc>
      </w:tr>
      <w:tr w14:paraId="A1E6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98" w:hRule="atLeast"/>
        </w:trPr>
        <w:tc>
          <w:tcPr>
            <w:tcW w:w="451" w:type="dxa"/>
            <w:shd w:val="clear" w:color="auto" w:fill="FFFFFF"/>
            <w:noWrap/>
            <w:vAlign w:val="center"/>
          </w:tcPr>
          <w:p w14:paraId="3C4A99F2">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2</w:t>
            </w:r>
          </w:p>
        </w:tc>
        <w:tc>
          <w:tcPr>
            <w:tcW w:w="1023" w:type="dxa"/>
            <w:shd w:val="clear" w:color="auto" w:fill="FFFFFF"/>
            <w:noWrap/>
            <w:vAlign w:val="center"/>
          </w:tcPr>
          <w:p w14:paraId="A19438CB">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高层楼宇</w:t>
            </w:r>
          </w:p>
        </w:tc>
        <w:tc>
          <w:tcPr>
            <w:tcW w:w="7372" w:type="dxa"/>
            <w:shd w:val="clear" w:color="auto" w:fill="FFFFFF"/>
            <w:vAlign w:val="center"/>
          </w:tcPr>
          <w:p w14:paraId="82FB4E12">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1、灯箱基础框架：采用国标 2.0mm 加厚镀锌钢方管框架，铝合金边框壁厚8mm,宽80mm，经除油除锈、热镀锌防腐 + 氟碳喷涂处理，硬度高、承重性强，不易生锈开裂、变形脱落；焊接处满焊打磨，焊缝平整光滑，无毛刺无虚焊，防锈等级≥10 级。</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2、户外专用软膜灯布：选用3M 高清透光软膜（或同级户外高端品牌），为户外超耐候防水专用材质，具备高透光、高显色、防紫外线、抗拉伸、耐高低温的特性，可长期适应日晒、雨淋、大风等户外恶劣天气，不易发黄、褪色、起皮、松弛褶皱；表面抗 UV 涂层，有效延缓老化，使用寿命≥5 年，透光率≥90%，色彩还原度高。</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3、内置发光系统：搭载蓝景 户外防水高亮 LED 漫反射灯带 / 灯条，IP68 防水等级，色温 6500K 正白光，光源均匀柔和、无暗区、无频闪，发光亮度稳定；每米功率 18W，显色指数 Ra≥90，光衰≤3%/ 年，整灯质2 年以内，采用并联分组供电，单组故障不影响整体发光。</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4、全套配套辅料：包含中性硅酮耐候防水密封胶、阻燃绝缘胶带、不锈钢固定螺丝、不锈钢膨胀螺栓、防水接线头、减震垫片、三元乙丙密封压条等全套专用安装辅料，所有辅料均为户外防水防腐专用材质，保障灯箱整体密封性、稳固性与安全性；接线处采用灌胶防水处理，杜绝漏电隐患，高空部位额外增加防风压条加固。</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5、高空安装施工作业：含安全防护措施、持证高空作业人员施工、大型高空升降作业设备配套，完成高空外立面灯箱及钢架安装、调试、落地施工；安装采用外挂 + 壁挂 + 斜撑三固定方式，抗风等级≥12 级，整体结构安全稳固，施工过程符合高空作业安全规范。</w:t>
            </w:r>
            <w:r>
              <w:rPr>
                <w:rFonts w:hint="default" w:ascii="Times New Roman" w:hAnsi="Times New Roman" w:eastAsia="方正仿宋_GBK" w:cs="Times New Roman"/>
                <w:i w:val="0"/>
                <w:iCs w:val="0"/>
                <w:color w:val="auto"/>
                <w:kern w:val="0"/>
                <w:sz w:val="22"/>
                <w:szCs w:val="22"/>
                <w:u w:val="none"/>
                <w:lang w:val="en-US" w:eastAsia="zh-CN"/>
              </w:rPr>
              <w:br w:type="textWrapping"/>
            </w:r>
            <w:r>
              <w:rPr>
                <w:rFonts w:hint="default" w:ascii="Times New Roman" w:hAnsi="Times New Roman" w:eastAsia="方正仿宋_GBK" w:cs="Times New Roman"/>
                <w:i w:val="0"/>
                <w:iCs w:val="0"/>
                <w:color w:val="auto"/>
                <w:kern w:val="0"/>
                <w:sz w:val="22"/>
                <w:szCs w:val="22"/>
                <w:u w:val="none"/>
                <w:lang w:val="en-US" w:eastAsia="zh-CN"/>
              </w:rPr>
              <w:t>6、规格参数：每栋楼设置6个LOGO安装位置，每个位置尺寸为2.5m*1.5m，面积为22.5㎡</w:t>
            </w:r>
            <w:r>
              <w:rPr>
                <w:rFonts w:hint="eastAsia" w:ascii="Times New Roman" w:hAnsi="Times New Roman" w:eastAsia="方正仿宋_GBK" w:cs="Times New Roman"/>
                <w:i w:val="0"/>
                <w:iCs w:val="0"/>
                <w:color w:val="auto"/>
                <w:kern w:val="0"/>
                <w:sz w:val="22"/>
                <w:szCs w:val="22"/>
                <w:u w:val="none"/>
                <w:lang w:val="en-US" w:eastAsia="zh-CN"/>
              </w:rPr>
              <w:t>，共4栋，总面积90</w:t>
            </w:r>
            <w:r>
              <w:rPr>
                <w:rFonts w:hint="default" w:ascii="Times New Roman" w:hAnsi="Times New Roman" w:eastAsia="方正仿宋_GBK" w:cs="Times New Roman"/>
                <w:i w:val="0"/>
                <w:iCs w:val="0"/>
                <w:color w:val="auto"/>
                <w:kern w:val="0"/>
                <w:sz w:val="22"/>
                <w:szCs w:val="22"/>
                <w:u w:val="none"/>
                <w:lang w:val="en-US" w:eastAsia="zh-CN"/>
              </w:rPr>
              <w:t>㎡。。</w:t>
            </w:r>
          </w:p>
        </w:tc>
        <w:tc>
          <w:tcPr>
            <w:tcW w:w="1789" w:type="dxa"/>
            <w:shd w:val="clear" w:color="auto" w:fill="FFFFFF"/>
            <w:vAlign w:val="center"/>
          </w:tcPr>
          <w:p w14:paraId="6BA5458C">
            <w:pPr>
              <w:keepNext w:val="0"/>
              <w:keepLines w:val="0"/>
              <w:widowControl/>
              <w:suppressLineNumbers w:val="0"/>
              <w:jc w:val="left"/>
              <w:textAlignment w:val="center"/>
              <w:rPr>
                <w:rFonts w:hint="default" w:ascii="Times New Roman" w:hAnsi="Times New Roman" w:eastAsia="方正仿宋_GBK" w:cs="Times New Roman"/>
                <w:i w:val="0"/>
                <w:iCs w:val="0"/>
                <w:color w:val="auto"/>
                <w:sz w:val="22"/>
                <w:szCs w:val="22"/>
                <w:u w:val="none"/>
              </w:rPr>
            </w:pPr>
            <w:r>
              <w:rPr>
                <w:rFonts w:hint="default" w:ascii="Times New Roman" w:hAnsi="Times New Roman" w:eastAsia="方正仿宋_GBK" w:cs="Times New Roman"/>
                <w:i w:val="0"/>
                <w:iCs w:val="0"/>
                <w:color w:val="auto"/>
                <w:kern w:val="0"/>
                <w:sz w:val="22"/>
                <w:szCs w:val="22"/>
                <w:u w:val="none"/>
                <w:lang w:val="en-US" w:eastAsia="zh-CN"/>
              </w:rPr>
              <w:t>需大型高空升降车</w:t>
            </w:r>
            <w:r>
              <w:rPr>
                <w:rFonts w:hint="eastAsia" w:ascii="Times New Roman" w:hAnsi="Times New Roman" w:eastAsia="方正仿宋_GBK" w:cs="Times New Roman"/>
                <w:i w:val="0"/>
                <w:iCs w:val="0"/>
                <w:color w:val="auto"/>
                <w:kern w:val="0"/>
                <w:sz w:val="22"/>
                <w:szCs w:val="22"/>
                <w:u w:val="none"/>
                <w:lang w:val="en-US" w:eastAsia="zh-CN"/>
              </w:rPr>
              <w:t>（高度约15米）</w:t>
            </w:r>
            <w:r>
              <w:rPr>
                <w:rFonts w:hint="default" w:ascii="Times New Roman" w:hAnsi="Times New Roman" w:eastAsia="方正仿宋_GBK" w:cs="Times New Roman"/>
                <w:i w:val="0"/>
                <w:iCs w:val="0"/>
                <w:color w:val="auto"/>
                <w:kern w:val="0"/>
                <w:sz w:val="22"/>
                <w:szCs w:val="22"/>
                <w:u w:val="none"/>
                <w:lang w:val="en-US" w:eastAsia="zh-CN"/>
              </w:rPr>
              <w:t>；墙面安装情况为壁挂+悬挂；根据推算，带悬挂安装情况的楼栋，该价格含升降车的费用</w:t>
            </w:r>
          </w:p>
        </w:tc>
        <w:tc>
          <w:tcPr>
            <w:tcW w:w="827" w:type="dxa"/>
            <w:shd w:val="clear" w:color="auto" w:fill="FFFFFF"/>
            <w:vAlign w:val="center"/>
          </w:tcPr>
          <w:p w14:paraId="D52D261E">
            <w:pPr>
              <w:keepNext w:val="0"/>
              <w:keepLines w:val="0"/>
              <w:widowControl/>
              <w:suppressLineNumbers w:val="0"/>
              <w:jc w:val="left"/>
              <w:textAlignment w:val="center"/>
              <w:rPr>
                <w:rFonts w:hint="eastAsia"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24</w:t>
            </w:r>
          </w:p>
        </w:tc>
        <w:tc>
          <w:tcPr>
            <w:tcW w:w="574" w:type="dxa"/>
            <w:shd w:val="clear" w:color="auto" w:fill="FFFFFF"/>
            <w:vAlign w:val="center"/>
          </w:tcPr>
          <w:p w14:paraId="B04B47CA">
            <w:pPr>
              <w:keepNext w:val="0"/>
              <w:keepLines w:val="0"/>
              <w:widowControl/>
              <w:suppressLineNumbers w:val="0"/>
              <w:jc w:val="left"/>
              <w:textAlignment w:val="center"/>
              <w:rPr>
                <w:rFonts w:hint="eastAsia"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个</w:t>
            </w:r>
          </w:p>
        </w:tc>
        <w:tc>
          <w:tcPr>
            <w:tcW w:w="882" w:type="dxa"/>
            <w:shd w:val="clear" w:color="auto" w:fill="FFFFFF"/>
            <w:vAlign w:val="center"/>
          </w:tcPr>
          <w:p w14:paraId="888B3A6C">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r>
              <w:rPr>
                <w:rFonts w:hint="eastAsia" w:ascii="Times New Roman" w:hAnsi="Times New Roman" w:eastAsia="方正仿宋_GBK" w:cs="Times New Roman"/>
                <w:i w:val="0"/>
                <w:iCs w:val="0"/>
                <w:color w:val="auto"/>
                <w:kern w:val="0"/>
                <w:sz w:val="22"/>
                <w:szCs w:val="22"/>
                <w:u w:val="none"/>
                <w:lang w:val="en-US" w:eastAsia="zh-CN"/>
              </w:rPr>
              <w:t>1823.05</w:t>
            </w:r>
          </w:p>
        </w:tc>
        <w:tc>
          <w:tcPr>
            <w:tcW w:w="992" w:type="dxa"/>
            <w:shd w:val="clear" w:color="auto" w:fill="FFFFFF"/>
            <w:vAlign w:val="center"/>
          </w:tcPr>
          <w:p w14:paraId="97D1BD0B">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p>
        </w:tc>
        <w:tc>
          <w:tcPr>
            <w:tcW w:w="992" w:type="dxa"/>
            <w:shd w:val="clear" w:color="auto" w:fill="FFFFFF"/>
            <w:vAlign w:val="center"/>
          </w:tcPr>
          <w:p w14:paraId="83AB4D8A">
            <w:pPr>
              <w:keepNext w:val="0"/>
              <w:keepLines w:val="0"/>
              <w:widowControl/>
              <w:suppressLineNumbers w:val="0"/>
              <w:jc w:val="left"/>
              <w:textAlignment w:val="center"/>
              <w:rPr>
                <w:rFonts w:hint="default" w:ascii="Times New Roman" w:hAnsi="Times New Roman" w:eastAsia="方正仿宋_GBK" w:cs="Times New Roman"/>
                <w:i w:val="0"/>
                <w:iCs w:val="0"/>
                <w:color w:val="auto"/>
                <w:kern w:val="0"/>
                <w:sz w:val="22"/>
                <w:szCs w:val="22"/>
                <w:u w:val="none"/>
                <w:lang w:val="en-US" w:eastAsia="zh-CN"/>
              </w:rPr>
            </w:pPr>
          </w:p>
        </w:tc>
      </w:tr>
    </w:tbl>
    <w:p w14:paraId="334AF55D">
      <w:pPr>
        <w:wordWrap/>
        <w:adjustRightInd w:val="0"/>
        <w:spacing w:line="360" w:lineRule="auto"/>
        <w:jc w:val="left"/>
        <w:rPr>
          <w:rFonts w:hint="default" w:ascii="Times New Roman" w:hAnsi="Times New Roman" w:eastAsia="方正仿宋" w:cs="Times New Roman"/>
          <w:color w:val="000000"/>
          <w:sz w:val="24"/>
          <w:szCs w:val="24"/>
          <w:lang w:val="en-US" w:eastAsia="zh-CN"/>
        </w:rPr>
        <w:sectPr>
          <w:pgSz w:w="16838" w:h="11906" w:orient="landscape"/>
          <w:pgMar w:top="1247" w:right="1247" w:bottom="1134" w:left="1134" w:header="851" w:footer="850" w:gutter="0"/>
          <w:cols w:space="0" w:num="1"/>
          <w:rtlGutter w:val="0"/>
          <w:docGrid w:linePitch="312" w:charSpace="0"/>
        </w:sectPr>
      </w:pPr>
      <w:r>
        <w:rPr>
          <w:rFonts w:hint="default" w:ascii="Times New Roman" w:hAnsi="Times New Roman" w:eastAsia="方正仿宋" w:cs="Times New Roman"/>
          <w:color w:val="000000"/>
          <w:sz w:val="24"/>
          <w:szCs w:val="24"/>
          <w:lang w:val="en-US" w:eastAsia="zh-CN"/>
        </w:rPr>
        <w:t xml:space="preserve">      </w:t>
      </w:r>
    </w:p>
    <w:p w14:paraId="C7274A1E">
      <w:pPr>
        <w:pStyle w:val="2"/>
        <w:rPr>
          <w:rFonts w:hint="default" w:ascii="Times New Roman" w:eastAsia="方正仿宋_GBK" w:cs="Times New Roman"/>
          <w:color w:val="auto"/>
          <w:sz w:val="22"/>
          <w:szCs w:val="22"/>
          <w:u w:val="none"/>
          <w:lang w:val="en-US" w:eastAsia="zh-CN"/>
        </w:rPr>
      </w:pPr>
      <w:r>
        <w:rPr>
          <w:rFonts w:hint="default" w:ascii="Times New Roman" w:eastAsia="方正仿宋_GBK" w:cs="Times New Roman"/>
          <w:color w:val="auto"/>
          <w:sz w:val="22"/>
          <w:szCs w:val="22"/>
          <w:u w:val="none"/>
          <w:lang w:val="en-US" w:eastAsia="zh-CN"/>
        </w:rPr>
        <w:t>注：</w:t>
      </w:r>
    </w:p>
    <w:p w14:paraId="5CD56220">
      <w:pPr>
        <w:pStyle w:val="2"/>
        <w:rPr>
          <w:rFonts w:hint="default" w:ascii="Times New Roman" w:eastAsia="方正仿宋_GBK" w:cs="Times New Roman"/>
          <w:color w:val="auto"/>
          <w:sz w:val="22"/>
          <w:szCs w:val="22"/>
          <w:u w:val="none"/>
          <w:lang w:val="en-US" w:eastAsia="zh-CN"/>
        </w:rPr>
      </w:pPr>
      <w:r>
        <w:rPr>
          <w:rFonts w:hint="default" w:ascii="Times New Roman" w:eastAsia="方正仿宋_GBK" w:cs="Times New Roman"/>
          <w:color w:val="auto"/>
          <w:sz w:val="22"/>
          <w:szCs w:val="22"/>
          <w:u w:val="none"/>
          <w:lang w:val="en-US" w:eastAsia="zh-CN"/>
        </w:rPr>
        <w:t>1、以上单价</w:t>
      </w:r>
      <w:r>
        <w:rPr>
          <w:rFonts w:hint="eastAsia" w:ascii="Times New Roman" w:eastAsia="方正仿宋_GBK" w:cs="Times New Roman"/>
          <w:color w:val="auto"/>
          <w:sz w:val="22"/>
          <w:szCs w:val="22"/>
          <w:u w:val="none"/>
          <w:lang w:val="en-US" w:eastAsia="zh-CN"/>
        </w:rPr>
        <w:t>报价</w:t>
      </w:r>
      <w:r>
        <w:rPr>
          <w:rFonts w:hint="default" w:ascii="Times New Roman" w:eastAsia="方正仿宋_GBK" w:cs="Times New Roman"/>
          <w:color w:val="auto"/>
          <w:sz w:val="22"/>
          <w:szCs w:val="22"/>
          <w:u w:val="none"/>
          <w:lang w:val="en-US" w:eastAsia="zh-CN"/>
        </w:rPr>
        <w:t>包括为完成本项目清单中所需的材料费（含损耗）、人工费、机械费、制作、安装费、调试费、运输费、措施费、管理费、利润、税金、完工后场地清理达到现场管理方要求，并考虑一切风险因素等及项目质保期内的维护、维修等所有费用在内的一切费用。结算时单价不作调整，数量按实结算。</w:t>
      </w:r>
    </w:p>
    <w:p w14:paraId="F0023C1A">
      <w:pPr>
        <w:pStyle w:val="2"/>
        <w:rPr>
          <w:rFonts w:hint="default" w:ascii="Times New Roman" w:eastAsia="方正仿宋_GBK" w:cs="Times New Roman"/>
          <w:color w:val="auto"/>
          <w:sz w:val="22"/>
          <w:szCs w:val="22"/>
          <w:u w:val="none"/>
          <w:lang w:val="en-US" w:eastAsia="zh-CN"/>
        </w:rPr>
      </w:pPr>
      <w:r>
        <w:rPr>
          <w:rFonts w:hint="default" w:ascii="Times New Roman" w:eastAsia="方正仿宋_GBK" w:cs="Times New Roman"/>
          <w:color w:val="auto"/>
          <w:sz w:val="22"/>
          <w:szCs w:val="22"/>
          <w:u w:val="none"/>
          <w:lang w:val="en-US" w:eastAsia="zh-CN"/>
        </w:rPr>
        <w:t>2、关于单价的特别说明</w:t>
      </w:r>
    </w:p>
    <w:p w14:paraId="9C15643F">
      <w:pPr>
        <w:pStyle w:val="2"/>
        <w:rPr>
          <w:rFonts w:hint="default" w:ascii="Times New Roman" w:eastAsia="方正仿宋_GBK" w:cs="Times New Roman"/>
          <w:color w:val="auto"/>
          <w:sz w:val="22"/>
          <w:szCs w:val="22"/>
          <w:u w:val="none"/>
          <w:lang w:val="en-US" w:eastAsia="zh-CN"/>
        </w:rPr>
      </w:pPr>
      <w:r>
        <w:rPr>
          <w:rFonts w:hint="default" w:ascii="Times New Roman" w:eastAsia="方正仿宋_GBK" w:cs="Times New Roman"/>
          <w:color w:val="auto"/>
          <w:sz w:val="22"/>
          <w:szCs w:val="22"/>
          <w:u w:val="none"/>
          <w:lang w:val="en-US" w:eastAsia="zh-CN"/>
        </w:rPr>
        <w:t>（1）本项目所采用的各种面层材料、基层材料质量等均应达到国家或地方相关质量技术规范、标准的要求，同时还应符合国家环保要求，报价人应综合考虑并计入在相应的单价内。</w:t>
      </w:r>
    </w:p>
    <w:p w14:paraId="D082E57F">
      <w:pPr>
        <w:pStyle w:val="2"/>
        <w:rPr>
          <w:rFonts w:hint="default" w:ascii="Times New Roman" w:eastAsia="方正仿宋_GBK" w:cs="Times New Roman"/>
          <w:color w:val="auto"/>
          <w:sz w:val="22"/>
          <w:szCs w:val="22"/>
          <w:u w:val="none"/>
          <w:lang w:val="en-US" w:eastAsia="zh-CN"/>
        </w:rPr>
      </w:pPr>
      <w:r>
        <w:rPr>
          <w:rFonts w:hint="default" w:ascii="Times New Roman" w:eastAsia="方正仿宋_GBK" w:cs="Times New Roman"/>
          <w:color w:val="auto"/>
          <w:sz w:val="22"/>
          <w:szCs w:val="22"/>
          <w:u w:val="none"/>
          <w:lang w:val="en-US" w:eastAsia="zh-CN"/>
        </w:rPr>
        <w:t>（2）报价人应充分考虑实施过程中成品、半成品、零部件等的保护措施，可能发生的费用报价人应综合考虑并计入在相应的单价内。</w:t>
      </w:r>
    </w:p>
    <w:p w14:paraId="72AF0F26">
      <w:pPr>
        <w:pStyle w:val="2"/>
        <w:rPr>
          <w:rFonts w:hint="default" w:ascii="Times New Roman" w:eastAsia="方正仿宋_GBK" w:cs="Times New Roman"/>
          <w:color w:val="auto"/>
          <w:sz w:val="22"/>
          <w:szCs w:val="22"/>
          <w:u w:val="none"/>
          <w:lang w:val="en-US" w:eastAsia="zh-CN"/>
        </w:rPr>
      </w:pPr>
      <w:r>
        <w:rPr>
          <w:rFonts w:hint="default" w:ascii="Times New Roman" w:eastAsia="方正仿宋_GBK" w:cs="Times New Roman"/>
          <w:color w:val="auto"/>
          <w:sz w:val="22"/>
          <w:szCs w:val="22"/>
          <w:u w:val="none"/>
          <w:lang w:val="en-US" w:eastAsia="zh-CN"/>
        </w:rPr>
        <w:t>（3）报价人应充分考虑设备或成品材料部件等在运输、安装未交工前的过程中表面漆膜损坏应进行补漆的工作，可能发生的费用应综合考虑并计入在相应的单价内。</w:t>
      </w:r>
    </w:p>
    <w:p w14:paraId="FBDB0F6D">
      <w:pPr>
        <w:pStyle w:val="2"/>
        <w:rPr>
          <w:rFonts w:hint="default" w:ascii="Times New Roman" w:eastAsia="方正仿宋_GBK" w:cs="Times New Roman"/>
          <w:color w:val="auto"/>
          <w:sz w:val="22"/>
          <w:szCs w:val="22"/>
          <w:u w:val="none"/>
          <w:lang w:val="en-US" w:eastAsia="zh-CN"/>
        </w:rPr>
      </w:pPr>
      <w:r>
        <w:rPr>
          <w:rFonts w:hint="default" w:ascii="Times New Roman" w:eastAsia="方正仿宋_GBK" w:cs="Times New Roman"/>
          <w:color w:val="auto"/>
          <w:sz w:val="22"/>
          <w:szCs w:val="22"/>
          <w:u w:val="none"/>
          <w:lang w:val="en-US" w:eastAsia="zh-CN"/>
        </w:rPr>
        <w:t>（4）报价人应充分考虑产品安装时对施工现场草坪、植物等的破坏及恢复，相关费用报价人应综合考虑并计入在相应的单价中。</w:t>
      </w:r>
    </w:p>
    <w:p w14:paraId="5A0A725E">
      <w:pPr>
        <w:pStyle w:val="2"/>
        <w:rPr>
          <w:rFonts w:hint="default"/>
          <w:lang w:val="en-US" w:eastAsia="zh-CN"/>
        </w:rPr>
      </w:pPr>
    </w:p>
    <w:p w14:paraId="C45A088E">
      <w:pPr>
        <w:pStyle w:val="2"/>
        <w:rPr>
          <w:rFonts w:hint="default"/>
          <w:lang w:val="en-US" w:eastAsia="zh-CN"/>
        </w:rPr>
      </w:pPr>
    </w:p>
    <w:p w14:paraId="4861A6F2">
      <w:pPr>
        <w:pStyle w:val="2"/>
        <w:rPr>
          <w:rFonts w:hint="default"/>
          <w:lang w:val="en-US" w:eastAsia="zh-CN"/>
        </w:rPr>
      </w:pPr>
    </w:p>
    <w:p w14:paraId="C04150E3">
      <w:pPr>
        <w:pStyle w:val="2"/>
        <w:rPr>
          <w:rFonts w:hint="default"/>
          <w:lang w:val="en-US" w:eastAsia="zh-CN"/>
        </w:rPr>
      </w:pPr>
    </w:p>
    <w:p w14:paraId="8CA375DC">
      <w:pPr>
        <w:pStyle w:val="2"/>
        <w:rPr>
          <w:rFonts w:hint="default"/>
          <w:lang w:val="en-US" w:eastAsia="zh-CN"/>
        </w:rPr>
      </w:pPr>
    </w:p>
    <w:p w14:paraId="BAAF4449">
      <w:pPr>
        <w:pStyle w:val="2"/>
        <w:rPr>
          <w:rFonts w:hint="default"/>
          <w:lang w:val="en-US" w:eastAsia="zh-CN"/>
        </w:rPr>
      </w:pPr>
    </w:p>
    <w:p w14:paraId="D2CACD5F">
      <w:pPr>
        <w:pStyle w:val="2"/>
        <w:rPr>
          <w:rFonts w:hint="default"/>
          <w:lang w:val="en-US" w:eastAsia="zh-CN"/>
        </w:rPr>
      </w:pPr>
    </w:p>
    <w:p w14:paraId="02D09964">
      <w:pPr>
        <w:pStyle w:val="2"/>
        <w:rPr>
          <w:rFonts w:hint="default"/>
          <w:lang w:val="en-US" w:eastAsia="zh-CN"/>
        </w:rPr>
      </w:pPr>
    </w:p>
    <w:p w14:paraId="BCC88A56">
      <w:pPr>
        <w:pStyle w:val="2"/>
        <w:rPr>
          <w:rFonts w:hint="default"/>
          <w:lang w:val="en-US" w:eastAsia="zh-CN"/>
        </w:rPr>
      </w:pPr>
    </w:p>
    <w:p w14:paraId="168B692E">
      <w:pPr>
        <w:pStyle w:val="2"/>
        <w:rPr>
          <w:rFonts w:hint="default"/>
          <w:lang w:val="en-US" w:eastAsia="zh-CN"/>
        </w:rPr>
      </w:pPr>
    </w:p>
    <w:p w14:paraId="C3606E69">
      <w:pPr>
        <w:pStyle w:val="2"/>
        <w:rPr>
          <w:rFonts w:hint="default"/>
          <w:lang w:val="en-US" w:eastAsia="zh-CN"/>
        </w:rPr>
      </w:pPr>
    </w:p>
    <w:p w14:paraId="31C086A0">
      <w:pPr>
        <w:pStyle w:val="2"/>
        <w:rPr>
          <w:rFonts w:hint="default"/>
          <w:lang w:val="en-US" w:eastAsia="zh-CN"/>
        </w:rPr>
      </w:pPr>
    </w:p>
    <w:p w14:paraId="F2DDC95D">
      <w:pPr>
        <w:pStyle w:val="2"/>
        <w:rPr>
          <w:rFonts w:hint="default"/>
          <w:lang w:val="en-US" w:eastAsia="zh-CN"/>
        </w:rPr>
      </w:pPr>
    </w:p>
    <w:p w14:paraId="A723E61E">
      <w:pPr>
        <w:pStyle w:val="2"/>
        <w:rPr>
          <w:rFonts w:hint="default"/>
          <w:lang w:val="en-US" w:eastAsia="zh-CN"/>
        </w:rPr>
      </w:pPr>
    </w:p>
    <w:p w14:paraId="9152F63F">
      <w:pPr>
        <w:pStyle w:val="2"/>
        <w:rPr>
          <w:rFonts w:hint="default"/>
          <w:lang w:val="en-US" w:eastAsia="zh-CN"/>
        </w:rPr>
      </w:pPr>
    </w:p>
    <w:p w14:paraId="97F782F2">
      <w:pPr>
        <w:pStyle w:val="2"/>
        <w:rPr>
          <w:rFonts w:hint="default"/>
          <w:lang w:val="en-US" w:eastAsia="zh-CN"/>
        </w:rPr>
      </w:pPr>
    </w:p>
    <w:p w14:paraId="071A8D36">
      <w:pPr>
        <w:pStyle w:val="2"/>
        <w:rPr>
          <w:rFonts w:hint="default"/>
          <w:lang w:val="en-US" w:eastAsia="zh-CN"/>
        </w:rPr>
      </w:pPr>
    </w:p>
    <w:p w14:paraId="774AF8FA">
      <w:pPr>
        <w:pStyle w:val="2"/>
        <w:rPr>
          <w:rFonts w:hint="default"/>
          <w:lang w:val="en-US" w:eastAsia="zh-CN"/>
        </w:rPr>
      </w:pPr>
    </w:p>
    <w:p w14:paraId="9633B562">
      <w:pPr>
        <w:pStyle w:val="2"/>
        <w:rPr>
          <w:rFonts w:hint="default"/>
          <w:lang w:val="en-US" w:eastAsia="zh-CN"/>
        </w:rPr>
      </w:pPr>
    </w:p>
    <w:p w14:paraId="125FDFB4">
      <w:pPr>
        <w:pStyle w:val="2"/>
        <w:rPr>
          <w:rFonts w:hint="default"/>
          <w:lang w:val="en-US" w:eastAsia="zh-CN"/>
        </w:rPr>
      </w:pPr>
    </w:p>
    <w:p w14:paraId="9CA06FFF">
      <w:pPr>
        <w:pStyle w:val="2"/>
        <w:rPr>
          <w:rFonts w:hint="default"/>
          <w:lang w:val="en-US" w:eastAsia="zh-CN"/>
        </w:rPr>
      </w:pPr>
    </w:p>
    <w:p w14:paraId="96DDE73E">
      <w:pPr>
        <w:pStyle w:val="2"/>
        <w:rPr>
          <w:rFonts w:hint="default"/>
          <w:lang w:val="en-US" w:eastAsia="zh-CN"/>
        </w:rPr>
      </w:pPr>
    </w:p>
    <w:p w14:paraId="FFD138FC">
      <w:pPr>
        <w:pStyle w:val="2"/>
        <w:rPr>
          <w:rFonts w:hint="default"/>
          <w:lang w:val="en-US" w:eastAsia="zh-CN"/>
        </w:rPr>
      </w:pPr>
    </w:p>
    <w:p w14:paraId="037252C8">
      <w:pPr>
        <w:pStyle w:val="2"/>
        <w:rPr>
          <w:rFonts w:hint="default"/>
          <w:lang w:val="en-US" w:eastAsia="zh-CN"/>
        </w:rPr>
      </w:pPr>
    </w:p>
    <w:p w14:paraId="4C5131FD">
      <w:pPr>
        <w:pStyle w:val="2"/>
        <w:rPr>
          <w:rFonts w:hint="default"/>
          <w:lang w:val="en-US" w:eastAsia="zh-CN"/>
        </w:rPr>
      </w:pPr>
    </w:p>
    <w:p w14:paraId="9CBF74EA">
      <w:pPr>
        <w:pStyle w:val="2"/>
        <w:rPr>
          <w:rFonts w:hint="default"/>
          <w:lang w:val="en-US" w:eastAsia="zh-CN"/>
        </w:rPr>
      </w:pPr>
    </w:p>
    <w:p w14:paraId="C4D9A90E">
      <w:pPr>
        <w:pStyle w:val="2"/>
        <w:rPr>
          <w:rFonts w:hint="default"/>
          <w:lang w:val="en-US" w:eastAsia="zh-CN"/>
        </w:rPr>
      </w:pPr>
    </w:p>
    <w:p w14:paraId="912D8047">
      <w:pPr>
        <w:pStyle w:val="2"/>
        <w:rPr>
          <w:rFonts w:hint="default"/>
          <w:lang w:val="en-US" w:eastAsia="zh-CN"/>
        </w:rPr>
      </w:pPr>
    </w:p>
    <w:p w14:paraId="1F9A00AB">
      <w:pPr>
        <w:pStyle w:val="2"/>
        <w:rPr>
          <w:rFonts w:hint="default"/>
          <w:lang w:val="en-US" w:eastAsia="zh-CN"/>
        </w:rPr>
      </w:pPr>
    </w:p>
    <w:p w14:paraId="19B994F4">
      <w:pPr>
        <w:pStyle w:val="2"/>
        <w:rPr>
          <w:rFonts w:hint="default"/>
          <w:lang w:val="en-US" w:eastAsia="zh-CN"/>
        </w:rPr>
      </w:pPr>
    </w:p>
    <w:p w14:paraId="9D6E1CCE">
      <w:pPr>
        <w:pStyle w:val="2"/>
        <w:rPr>
          <w:rFonts w:hint="default"/>
          <w:lang w:val="en-US" w:eastAsia="zh-CN"/>
        </w:rPr>
      </w:pPr>
    </w:p>
    <w:p w14:paraId="14ACFE1D">
      <w:pPr>
        <w:pStyle w:val="2"/>
        <w:rPr>
          <w:rFonts w:hint="default"/>
          <w:lang w:val="en-US" w:eastAsia="zh-CN"/>
        </w:rPr>
      </w:pPr>
    </w:p>
    <w:bookmarkEnd w:id="1"/>
    <w:bookmarkEnd w:id="2"/>
    <w:bookmarkEnd w:id="3"/>
    <w:p w14:paraId="0CC722CA">
      <w:pPr>
        <w:pStyle w:val="3"/>
        <w:tabs>
          <w:tab w:val="left" w:pos="0"/>
        </w:tabs>
        <w:spacing w:line="360" w:lineRule="auto"/>
        <w:ind w:left="1606" w:hanging="1606"/>
        <w:jc w:val="center"/>
        <w:rPr>
          <w:rFonts w:hint="default" w:ascii="Times New Roman" w:hAnsi="Times New Roman" w:eastAsia="方正仿宋" w:cs="Times New Roman"/>
          <w:color w:val="auto"/>
          <w:sz w:val="28"/>
          <w:szCs w:val="28"/>
          <w:highlight w:val="none"/>
        </w:rPr>
      </w:pPr>
      <w:r>
        <w:rPr>
          <w:rFonts w:hint="default" w:ascii="Times New Roman" w:hAnsi="Times New Roman" w:eastAsia="方正仿宋" w:cs="Times New Roman"/>
          <w:color w:val="auto"/>
          <w:sz w:val="28"/>
          <w:szCs w:val="28"/>
          <w:highlight w:val="none"/>
          <w:lang w:val="en-US" w:eastAsia="zh-CN"/>
        </w:rPr>
        <w:t>二、</w:t>
      </w:r>
      <w:r>
        <w:rPr>
          <w:rFonts w:hint="default" w:ascii="Times New Roman" w:hAnsi="Times New Roman" w:eastAsia="方正仿宋" w:cs="Times New Roman"/>
          <w:color w:val="auto"/>
          <w:sz w:val="28"/>
          <w:szCs w:val="28"/>
          <w:highlight w:val="none"/>
        </w:rPr>
        <w:t>法定代表人授权委托书</w:t>
      </w:r>
    </w:p>
    <w:p w14:paraId="E13FB90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本人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（身份证号码）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供应商名称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的法定代表人，现委托本单位人员</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姓名</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 xml:space="preserve"> （身份证号码） </w:t>
      </w:r>
      <w:r>
        <w:rPr>
          <w:rFonts w:hint="default" w:ascii="Times New Roman" w:hAnsi="Times New Roman" w:eastAsia="方正仿宋" w:cs="Times New Roman"/>
          <w:color w:val="auto"/>
          <w:sz w:val="24"/>
          <w:szCs w:val="24"/>
          <w:highlight w:val="none"/>
        </w:rPr>
        <w:t xml:space="preserve">为我方代理人。代理人根据授权，在参与 </w:t>
      </w:r>
      <w:r>
        <w:rPr>
          <w:rFonts w:hint="default" w:ascii="Times New Roman" w:hAnsi="Times New Roman" w:eastAsia="方正仿宋" w:cs="Times New Roman"/>
          <w:color w:val="auto"/>
          <w:sz w:val="24"/>
          <w:szCs w:val="24"/>
          <w:highlight w:val="none"/>
          <w:u w:val="single"/>
        </w:rPr>
        <w:t xml:space="preserve">       （项目或事项）  </w:t>
      </w:r>
      <w:r>
        <w:rPr>
          <w:rFonts w:hint="default" w:ascii="Times New Roman" w:hAnsi="Times New Roman" w:eastAsia="方正仿宋" w:cs="Times New Roman"/>
          <w:color w:val="auto"/>
          <w:sz w:val="24"/>
          <w:szCs w:val="24"/>
          <w:highlight w:val="none"/>
        </w:rPr>
        <w:t>报价及合同签署等活动过程中所签署的一切文件和处理与之有关的一切事务，其法律后果由我方承担。</w:t>
      </w:r>
    </w:p>
    <w:p w14:paraId="E36AADCD">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委托期限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自本授权委托书签署之日起至</w:t>
      </w:r>
      <w:r>
        <w:rPr>
          <w:rFonts w:hint="default" w:ascii="Times New Roman" w:hAnsi="Times New Roman" w:eastAsia="方正仿宋" w:cs="Times New Roman"/>
          <w:color w:val="auto"/>
          <w:sz w:val="24"/>
          <w:szCs w:val="24"/>
          <w:highlight w:val="none"/>
          <w:u w:val="none"/>
          <w:lang w:val="en-US" w:eastAsia="zh-CN"/>
        </w:rPr>
        <w:t>比价</w:t>
      </w:r>
      <w:r>
        <w:rPr>
          <w:rFonts w:hint="default" w:ascii="Times New Roman" w:hAnsi="Times New Roman" w:eastAsia="方正仿宋" w:cs="Times New Roman"/>
          <w:color w:val="auto"/>
          <w:sz w:val="24"/>
          <w:szCs w:val="24"/>
          <w:highlight w:val="none"/>
          <w:u w:val="none"/>
        </w:rPr>
        <w:t>结束</w:t>
      </w:r>
      <w:r>
        <w:rPr>
          <w:rFonts w:hint="default" w:ascii="Times New Roman" w:hAnsi="Times New Roman" w:eastAsia="方正仿宋" w:cs="Times New Roman"/>
          <w:color w:val="auto"/>
          <w:sz w:val="24"/>
          <w:szCs w:val="24"/>
          <w:highlight w:val="none"/>
        </w:rPr>
        <w:t>结束为止。</w:t>
      </w:r>
    </w:p>
    <w:p w14:paraId="7B7A8B28">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代理人无转委托权。</w:t>
      </w:r>
    </w:p>
    <w:p w14:paraId="2A5017A3">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附</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1</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法定代表人身份证明和法定代表人身份证复印件或扫描件</w:t>
      </w:r>
    </w:p>
    <w:p w14:paraId="1B3C2962">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960" w:firstLineChars="400"/>
        <w:textAlignment w:val="auto"/>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2</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委托代理人身份证复印件或扫描件和社保证明</w:t>
      </w:r>
    </w:p>
    <w:p w14:paraId="6D7A2579">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480" w:firstLineChars="200"/>
        <w:textAlignment w:val="auto"/>
        <w:rPr>
          <w:rFonts w:hint="default" w:ascii="Times New Roman" w:hAnsi="Times New Roman" w:eastAsia="方正仿宋" w:cs="Times New Roman"/>
          <w:color w:val="auto"/>
          <w:sz w:val="24"/>
          <w:szCs w:val="24"/>
          <w:highlight w:val="none"/>
        </w:rPr>
      </w:pPr>
    </w:p>
    <w:p w14:paraId="A1DF21B3">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报价</w:t>
      </w:r>
      <w:r>
        <w:rPr>
          <w:rFonts w:hint="eastAsia" w:ascii="Times New Roman" w:hAnsi="Times New Roman" w:eastAsia="仿宋" w:cs="Times New Roman"/>
          <w:color w:val="auto"/>
          <w:sz w:val="24"/>
          <w:szCs w:val="24"/>
          <w:highlight w:val="none"/>
          <w:lang w:val="en-US" w:eastAsia="zh-CN"/>
        </w:rPr>
        <w:t>单位</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eastAsia"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（盖单位公章）</w:t>
      </w:r>
      <w:r>
        <w:rPr>
          <w:rFonts w:hint="default" w:ascii="Times New Roman" w:hAnsi="Times New Roman" w:eastAsia="方正仿宋" w:cs="Times New Roman"/>
          <w:color w:val="auto"/>
          <w:sz w:val="24"/>
          <w:szCs w:val="24"/>
          <w:highlight w:val="none"/>
          <w:lang w:val="en-US" w:eastAsia="zh-CN"/>
        </w:rPr>
        <w:t xml:space="preserve">     </w:t>
      </w:r>
    </w:p>
    <w:p w14:paraId="7A24BBD8">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法定代表人：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0A47D7C8">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委托代理人：</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eastAsia="zh-CN"/>
        </w:rPr>
        <w:t>签字或盖章</w:t>
      </w:r>
      <w:r>
        <w:rPr>
          <w:rFonts w:hint="default" w:ascii="Times New Roman" w:hAnsi="Times New Roman" w:eastAsia="方正仿宋" w:cs="Times New Roman"/>
          <w:color w:val="auto"/>
          <w:sz w:val="24"/>
          <w:szCs w:val="24"/>
          <w:highlight w:val="none"/>
        </w:rPr>
        <w:t>）</w:t>
      </w:r>
      <w:r>
        <w:rPr>
          <w:rFonts w:hint="default" w:ascii="Times New Roman" w:hAnsi="Times New Roman" w:eastAsia="方正仿宋" w:cs="Times New Roman"/>
          <w:color w:val="auto"/>
          <w:sz w:val="24"/>
          <w:szCs w:val="24"/>
          <w:highlight w:val="none"/>
          <w:lang w:val="en-US" w:eastAsia="zh-CN"/>
        </w:rPr>
        <w:t xml:space="preserve">     </w:t>
      </w:r>
    </w:p>
    <w:p w14:paraId="E503B494">
      <w:pPr>
        <w:keepNext w:val="0"/>
        <w:keepLines w:val="0"/>
        <w:pageBreakBefore w:val="0"/>
        <w:widowControl w:val="0"/>
        <w:kinsoku/>
        <w:wordWrap w:val="0"/>
        <w:overflowPunct/>
        <w:topLinePunct w:val="0"/>
        <w:autoSpaceDE/>
        <w:autoSpaceDN/>
        <w:bidi w:val="0"/>
        <w:adjustRightInd/>
        <w:snapToGrid/>
        <w:spacing w:line="580" w:lineRule="exact"/>
        <w:ind w:left="0" w:leftChars="0" w:right="0" w:rightChars="0" w:firstLine="0" w:firstLine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联系电话：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（固定电话）</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（移动电话）</w:t>
      </w:r>
      <w:r>
        <w:rPr>
          <w:rFonts w:hint="default" w:ascii="Times New Roman" w:hAnsi="Times New Roman" w:eastAsia="方正仿宋" w:cs="Times New Roman"/>
          <w:color w:val="auto"/>
          <w:sz w:val="24"/>
          <w:szCs w:val="24"/>
          <w:highlight w:val="none"/>
          <w:lang w:val="en-US" w:eastAsia="zh-CN"/>
        </w:rPr>
        <w:t xml:space="preserve">   </w:t>
      </w:r>
    </w:p>
    <w:p w14:paraId="EEB547AD">
      <w:pPr>
        <w:keepNext w:val="0"/>
        <w:keepLines w:val="0"/>
        <w:pageBreakBefore w:val="0"/>
        <w:widowControl w:val="0"/>
        <w:kinsoku/>
        <w:wordWrap w:val="0"/>
        <w:overflowPunct/>
        <w:topLinePunct w:val="0"/>
        <w:autoSpaceDE/>
        <w:autoSpaceDN/>
        <w:bidi w:val="0"/>
        <w:adjustRightInd/>
        <w:snapToGrid/>
        <w:spacing w:line="580" w:lineRule="exact"/>
        <w:ind w:right="0" w:rightChars="0"/>
        <w:jc w:val="right"/>
        <w:textAlignment w:val="auto"/>
        <w:rPr>
          <w:rFonts w:hint="default" w:ascii="Times New Roman" w:hAnsi="Times New Roman" w:eastAsia="方正仿宋" w:cs="Times New Roman"/>
          <w:color w:val="auto"/>
          <w:sz w:val="24"/>
          <w:szCs w:val="24"/>
          <w:highlight w:val="none"/>
          <w:lang w:val="en-US" w:eastAsia="zh-CN"/>
        </w:rPr>
      </w:pPr>
      <w:r>
        <w:rPr>
          <w:rFonts w:hint="default" w:ascii="Times New Roman" w:hAnsi="Times New Roman" w:eastAsia="方正仿宋" w:cs="Times New Roman"/>
          <w:color w:val="auto"/>
          <w:sz w:val="24"/>
          <w:szCs w:val="24"/>
          <w:highlight w:val="none"/>
        </w:rPr>
        <w:t>日 期</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lang w:val="en-US" w:eastAsia="zh-CN"/>
        </w:rPr>
        <w:t xml:space="preserve">                </w:t>
      </w:r>
    </w:p>
    <w:p w14:paraId="3584115D">
      <w:pPr>
        <w:tabs>
          <w:tab w:val="left" w:pos="8739"/>
        </w:tabs>
        <w:spacing w:line="360" w:lineRule="auto"/>
        <w:ind w:left="473" w:leftChars="225" w:right="-69" w:rightChars="-33"/>
        <w:rPr>
          <w:rFonts w:hint="default" w:ascii="Times New Roman" w:hAnsi="Times New Roman" w:eastAsia="宋体" w:cs="Times New Roman"/>
          <w:color w:val="auto"/>
          <w:szCs w:val="21"/>
          <w:highlight w:val="none"/>
        </w:rPr>
      </w:pPr>
    </w:p>
    <w:p w14:paraId="C7B419E8">
      <w:pPr>
        <w:spacing w:line="360" w:lineRule="auto"/>
        <w:ind w:firstLine="3255" w:firstLineChars="1550"/>
        <w:rPr>
          <w:rFonts w:hint="default" w:ascii="Times New Roman" w:hAnsi="Times New Roman" w:eastAsia="宋体" w:cs="Times New Roman"/>
          <w:color w:val="auto"/>
          <w:highlight w:val="none"/>
        </w:rPr>
      </w:pPr>
    </w:p>
    <w:p w14:paraId="5DABFA65">
      <w:pPr>
        <w:spacing w:line="360" w:lineRule="auto"/>
        <w:ind w:firstLine="3255" w:firstLineChars="1550"/>
        <w:rPr>
          <w:rFonts w:hint="default" w:ascii="Times New Roman" w:hAnsi="Times New Roman" w:eastAsia="宋体" w:cs="Times New Roman"/>
          <w:color w:val="auto"/>
          <w:highlight w:val="none"/>
        </w:rPr>
      </w:pPr>
    </w:p>
    <w:p w14:paraId="65C1A2B5">
      <w:pPr>
        <w:pStyle w:val="2"/>
        <w:rPr>
          <w:rFonts w:hint="default" w:ascii="Times New Roman" w:hAnsi="Times New Roman" w:eastAsia="宋体" w:cs="Times New Roman"/>
          <w:color w:val="auto"/>
          <w:highlight w:val="none"/>
        </w:rPr>
      </w:pPr>
    </w:p>
    <w:p w14:paraId="0DB1BF14">
      <w:pPr>
        <w:pStyle w:val="2"/>
        <w:rPr>
          <w:rFonts w:hint="default" w:ascii="Times New Roman" w:hAnsi="Times New Roman" w:eastAsia="宋体" w:cs="Times New Roman"/>
          <w:color w:val="auto"/>
          <w:highlight w:val="none"/>
        </w:rPr>
      </w:pPr>
    </w:p>
    <w:p w14:paraId="C012EBCE">
      <w:pPr>
        <w:spacing w:line="360" w:lineRule="auto"/>
        <w:ind w:firstLine="3255" w:firstLineChars="1550"/>
        <w:rPr>
          <w:rFonts w:hint="default" w:ascii="Times New Roman" w:hAnsi="Times New Roman" w:eastAsia="宋体" w:cs="Times New Roman"/>
          <w:color w:val="auto"/>
          <w:highlight w:val="none"/>
        </w:rPr>
      </w:pPr>
    </w:p>
    <w:p w14:paraId="D8D7CA26">
      <w:pPr>
        <w:spacing w:line="360" w:lineRule="auto"/>
        <w:rPr>
          <w:rFonts w:hint="default" w:ascii="Times New Roman" w:hAnsi="Times New Roman" w:eastAsia="宋体" w:cs="Times New Roman"/>
          <w:color w:val="auto"/>
          <w:highlight w:val="none"/>
        </w:rPr>
      </w:pPr>
    </w:p>
    <w:p w14:paraId="81062956">
      <w:pPr>
        <w:spacing w:line="360" w:lineRule="auto"/>
        <w:rPr>
          <w:rFonts w:hint="default" w:ascii="Times New Roman" w:hAnsi="Times New Roman" w:eastAsia="宋体" w:cs="Times New Roman"/>
          <w:b/>
          <w:color w:val="auto"/>
          <w:szCs w:val="21"/>
          <w:highlight w:val="none"/>
        </w:rPr>
      </w:pPr>
      <w:r>
        <w:rPr>
          <w:rFonts w:hint="default" w:ascii="Times New Roman" w:hAnsi="Times New Roman" w:eastAsia="宋体" w:cs="Times New Roman"/>
          <w:b/>
          <w:color w:val="auto"/>
          <w:szCs w:val="21"/>
          <w:highlight w:val="none"/>
        </w:rPr>
        <w:t>注：本授权委托书为法定代表人不亲自</w:t>
      </w:r>
      <w:r>
        <w:rPr>
          <w:rFonts w:hint="default" w:ascii="Times New Roman" w:hAnsi="Times New Roman"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而委托代理人</w:t>
      </w:r>
      <w:r>
        <w:rPr>
          <w:rFonts w:hint="default" w:ascii="Times New Roman" w:hAnsi="Times New Roman" w:eastAsia="宋体" w:cs="Times New Roman"/>
          <w:b/>
          <w:color w:val="auto"/>
          <w:szCs w:val="21"/>
          <w:highlight w:val="none"/>
          <w:lang w:val="en-US" w:eastAsia="zh-CN"/>
        </w:rPr>
        <w:t>报价</w:t>
      </w:r>
      <w:r>
        <w:rPr>
          <w:rFonts w:hint="default" w:ascii="Times New Roman" w:hAnsi="Times New Roman" w:eastAsia="宋体" w:cs="Times New Roman"/>
          <w:b/>
          <w:color w:val="auto"/>
          <w:szCs w:val="21"/>
          <w:highlight w:val="none"/>
        </w:rPr>
        <w:t>适用。</w:t>
      </w:r>
    </w:p>
    <w:p w14:paraId="263A1B33">
      <w:pPr>
        <w:pStyle w:val="4"/>
        <w:rPr>
          <w:rFonts w:hint="default" w:ascii="Times New Roman" w:hAnsi="Times New Roman" w:eastAsia="宋体" w:cs="Times New Roman"/>
          <w:b/>
          <w:color w:val="auto"/>
          <w:szCs w:val="21"/>
          <w:highlight w:val="none"/>
        </w:rPr>
      </w:pPr>
    </w:p>
    <w:p w14:paraId="E5D261B1">
      <w:pPr>
        <w:rPr>
          <w:rFonts w:hint="default" w:ascii="Times New Roman" w:hAnsi="Times New Roman" w:eastAsia="宋体" w:cs="Times New Roman"/>
          <w:b/>
          <w:color w:val="auto"/>
          <w:szCs w:val="21"/>
          <w:highlight w:val="none"/>
        </w:rPr>
      </w:pPr>
    </w:p>
    <w:p w14:paraId="D3048884">
      <w:pPr>
        <w:pStyle w:val="4"/>
        <w:rPr>
          <w:rFonts w:hint="default" w:ascii="Times New Roman" w:hAnsi="Times New Roman" w:eastAsia="宋体" w:cs="Times New Roman"/>
          <w:b/>
          <w:color w:val="auto"/>
          <w:szCs w:val="21"/>
          <w:highlight w:val="none"/>
        </w:rPr>
      </w:pPr>
    </w:p>
    <w:p w14:paraId="85D51F8D">
      <w:pPr>
        <w:rPr>
          <w:rFonts w:hint="default" w:ascii="Times New Roman" w:hAnsi="Times New Roman" w:eastAsia="宋体" w:cs="Times New Roman"/>
          <w:b/>
          <w:color w:val="auto"/>
          <w:szCs w:val="21"/>
          <w:highlight w:val="none"/>
        </w:rPr>
      </w:pPr>
    </w:p>
    <w:p w14:paraId="E298C84B">
      <w:pPr>
        <w:rPr>
          <w:rFonts w:hint="default" w:ascii="Times New Roman" w:hAnsi="Times New Roman" w:cs="Times New Roman"/>
          <w:b/>
          <w:bCs/>
          <w:sz w:val="36"/>
          <w:szCs w:val="44"/>
          <w:lang w:val="en-US" w:eastAsia="zh-CN"/>
        </w:rPr>
      </w:pPr>
      <w:r>
        <w:rPr>
          <w:rFonts w:hint="default" w:ascii="Times New Roman" w:hAnsi="Times New Roman" w:cs="Times New Roman"/>
          <w:b/>
          <w:bCs/>
          <w:sz w:val="36"/>
          <w:szCs w:val="44"/>
          <w:lang w:val="en-US" w:eastAsia="zh-CN"/>
        </w:rPr>
        <w:br w:type="page"/>
      </w:r>
    </w:p>
    <w:p w14:paraId="9FB1D638">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562" w:firstLineChars="200"/>
        <w:jc w:val="center"/>
        <w:textAlignment w:val="auto"/>
        <w:rPr>
          <w:rFonts w:hint="default" w:ascii="Times New Roman" w:hAnsi="Times New Roman" w:eastAsia="方正仿宋" w:cs="Times New Roman"/>
          <w:b/>
          <w:bCs/>
          <w:color w:val="auto"/>
          <w:kern w:val="2"/>
          <w:sz w:val="28"/>
          <w:szCs w:val="28"/>
          <w:highlight w:val="none"/>
          <w:lang w:val="en-US" w:eastAsia="zh-CN" w:bidi="ar-SA"/>
        </w:rPr>
      </w:pPr>
      <w:r>
        <w:rPr>
          <w:rFonts w:hint="default" w:ascii="Times New Roman" w:hAnsi="Times New Roman" w:eastAsia="方正仿宋" w:cs="Times New Roman"/>
          <w:b/>
          <w:bCs/>
          <w:color w:val="auto"/>
          <w:kern w:val="2"/>
          <w:sz w:val="28"/>
          <w:szCs w:val="28"/>
          <w:highlight w:val="none"/>
          <w:lang w:val="en-US" w:eastAsia="zh-CN" w:bidi="ar-SA"/>
        </w:rPr>
        <w:t>二、法定代表人身份证明</w:t>
      </w:r>
    </w:p>
    <w:p w14:paraId="C8C3CB26">
      <w:pPr>
        <w:spacing w:line="360" w:lineRule="auto"/>
        <w:ind w:right="-4" w:rightChars="-2"/>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单位名称</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单位性质</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地址</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成立时间</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rPr>
        <w:t>经营期限</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rPr>
        <w:br w:type="textWrapping"/>
      </w:r>
      <w:r>
        <w:rPr>
          <w:rFonts w:hint="default" w:ascii="Times New Roman" w:hAnsi="Times New Roman" w:eastAsia="方正仿宋" w:cs="Times New Roman"/>
          <w:color w:val="auto"/>
          <w:sz w:val="24"/>
          <w:szCs w:val="24"/>
          <w:highlight w:val="none"/>
        </w:rPr>
        <w:t>姓名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系</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u w:val="single"/>
        </w:rPr>
        <w:t>单位名称</w:t>
      </w:r>
      <w:r>
        <w:rPr>
          <w:rFonts w:hint="default" w:ascii="Times New Roman" w:hAnsi="Times New Roman" w:eastAsia="方正仿宋" w:cs="Times New Roman"/>
          <w:color w:val="auto"/>
          <w:sz w:val="24"/>
          <w:szCs w:val="24"/>
          <w:highlight w:val="none"/>
          <w:u w:val="single"/>
          <w:lang w:eastAsia="zh-CN"/>
        </w:rPr>
        <w:t>）</w:t>
      </w:r>
      <w:r>
        <w:rPr>
          <w:rFonts w:hint="default" w:ascii="Times New Roman" w:hAnsi="Times New Roman" w:eastAsia="方正仿宋" w:cs="Times New Roman"/>
          <w:color w:val="auto"/>
          <w:sz w:val="24"/>
          <w:szCs w:val="24"/>
          <w:highlight w:val="none"/>
        </w:rPr>
        <w:t>的法定代表人</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职务</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电话</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u w:val="single"/>
          <w:lang w:val="en-US" w:eastAsia="zh-CN"/>
        </w:rPr>
        <w:t xml:space="preserve">      </w:t>
      </w:r>
      <w:r>
        <w:rPr>
          <w:rFonts w:hint="default" w:ascii="Times New Roman" w:hAnsi="Times New Roman" w:eastAsia="方正仿宋" w:cs="Times New Roman"/>
          <w:color w:val="auto"/>
          <w:sz w:val="24"/>
          <w:szCs w:val="24"/>
          <w:highlight w:val="none"/>
          <w:lang w:val="en-US" w:eastAsia="zh-CN"/>
        </w:rPr>
        <w:t>）</w:t>
      </w:r>
    </w:p>
    <w:p w14:paraId="2CA15644">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p>
    <w:p w14:paraId="75B20BCE">
      <w:pPr>
        <w:spacing w:line="360" w:lineRule="auto"/>
        <w:ind w:left="359" w:leftChars="171" w:right="-4" w:rightChars="-2" w:firstLine="480" w:firstLineChars="200"/>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t>特此证明。</w:t>
      </w:r>
      <w:r>
        <w:rPr>
          <w:rFonts w:hint="default" w:ascii="Times New Roman" w:hAnsi="Times New Roman" w:eastAsia="方正仿宋" w:cs="Times New Roman"/>
          <w:color w:val="auto"/>
          <w:sz w:val="24"/>
          <w:szCs w:val="24"/>
          <w:highlight w:val="none"/>
        </w:rPr>
        <w:br w:type="textWrapping"/>
      </w:r>
    </w:p>
    <w:p w14:paraId="6A87FA3A">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default" w:ascii="Times New Roman" w:hAnsi="Times New Roman" w:eastAsia="方正仿宋" w:cs="Times New Roman"/>
          <w:color w:val="auto"/>
          <w:sz w:val="24"/>
          <w:szCs w:val="24"/>
          <w:highlight w:val="none"/>
        </w:rPr>
        <w:br w:type="textWrapping"/>
      </w:r>
    </w:p>
    <w:p w14:paraId="F686DC23">
      <w:pPr>
        <w:spacing w:line="360" w:lineRule="auto"/>
        <w:ind w:left="359" w:leftChars="171" w:right="-4" w:rightChars="-2" w:firstLine="480" w:firstLineChars="200"/>
        <w:jc w:val="right"/>
        <w:rPr>
          <w:rFonts w:hint="default" w:ascii="Times New Roman" w:hAnsi="Times New Roman" w:eastAsia="方正仿宋" w:cs="Times New Roman"/>
          <w:color w:val="auto"/>
          <w:sz w:val="24"/>
          <w:szCs w:val="24"/>
          <w:highlight w:val="none"/>
        </w:rPr>
      </w:pPr>
      <w:r>
        <w:rPr>
          <w:rFonts w:hint="eastAsia" w:ascii="Times New Roman" w:hAnsi="Times New Roman" w:eastAsia="方正仿宋" w:cs="Times New Roman"/>
          <w:color w:val="auto"/>
          <w:sz w:val="24"/>
          <w:szCs w:val="24"/>
          <w:highlight w:val="none"/>
          <w:lang w:val="en-US" w:eastAsia="zh-CN"/>
        </w:rPr>
        <w:t>报价</w:t>
      </w:r>
      <w:r>
        <w:rPr>
          <w:rFonts w:hint="default" w:ascii="Times New Roman" w:hAnsi="Times New Roman" w:eastAsia="方正仿宋" w:cs="Times New Roman"/>
          <w:color w:val="auto"/>
          <w:sz w:val="24"/>
          <w:szCs w:val="24"/>
          <w:highlight w:val="none"/>
        </w:rPr>
        <w:t>单位</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t>盖单位章</w:t>
      </w:r>
      <w:r>
        <w:rPr>
          <w:rFonts w:hint="default" w:ascii="Times New Roman" w:hAnsi="Times New Roman" w:eastAsia="方正仿宋" w:cs="Times New Roman"/>
          <w:color w:val="auto"/>
          <w:sz w:val="24"/>
          <w:szCs w:val="24"/>
          <w:highlight w:val="none"/>
          <w:lang w:eastAsia="zh-CN"/>
        </w:rPr>
        <w:t>）</w:t>
      </w:r>
      <w:r>
        <w:rPr>
          <w:rFonts w:hint="default" w:ascii="Times New Roman" w:hAnsi="Times New Roman" w:eastAsia="方正仿宋" w:cs="Times New Roman"/>
          <w:color w:val="auto"/>
          <w:sz w:val="24"/>
          <w:szCs w:val="24"/>
          <w:highlight w:val="none"/>
        </w:rPr>
        <w:br w:type="textWrapping"/>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年</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月</w:t>
      </w:r>
      <w:r>
        <w:rPr>
          <w:rFonts w:hint="default" w:ascii="Times New Roman" w:hAnsi="Times New Roman" w:eastAsia="方正仿宋" w:cs="Times New Roman"/>
          <w:color w:val="auto"/>
          <w:sz w:val="24"/>
          <w:szCs w:val="24"/>
          <w:highlight w:val="none"/>
          <w:lang w:val="en-US" w:eastAsia="zh-CN"/>
        </w:rPr>
        <w:t xml:space="preserve">    </w:t>
      </w:r>
      <w:r>
        <w:rPr>
          <w:rFonts w:hint="default" w:ascii="Times New Roman" w:hAnsi="Times New Roman" w:eastAsia="方正仿宋" w:cs="Times New Roman"/>
          <w:color w:val="auto"/>
          <w:sz w:val="24"/>
          <w:szCs w:val="24"/>
          <w:highlight w:val="none"/>
        </w:rPr>
        <w:t>日</w:t>
      </w:r>
      <w:r>
        <w:rPr>
          <w:rFonts w:hint="default" w:ascii="Times New Roman" w:hAnsi="Times New Roman" w:eastAsia="方正仿宋" w:cs="Times New Roman"/>
          <w:color w:val="auto"/>
          <w:sz w:val="24"/>
          <w:szCs w:val="24"/>
          <w:highlight w:val="none"/>
        </w:rPr>
        <w:br w:type="textWrapping"/>
      </w:r>
    </w:p>
    <w:p w14:paraId="4BF1E621">
      <w:pPr>
        <w:rPr>
          <w:rFonts w:hint="default" w:ascii="Times New Roman" w:hAnsi="Times New Roman" w:eastAsia="宋体" w:cs="Times New Roman"/>
          <w:sz w:val="24"/>
          <w:szCs w:val="24"/>
        </w:rPr>
      </w:pPr>
    </w:p>
    <w:p w14:paraId="79AC812E">
      <w:pPr>
        <w:rPr>
          <w:rFonts w:hint="default" w:ascii="Times New Roman" w:hAnsi="Times New Roman" w:eastAsia="宋体" w:cs="Times New Roman"/>
          <w:sz w:val="24"/>
          <w:szCs w:val="24"/>
        </w:rPr>
      </w:pPr>
    </w:p>
    <w:p w14:paraId="56FCCCE7">
      <w:pPr>
        <w:rPr>
          <w:rFonts w:hint="default" w:ascii="Times New Roman" w:hAnsi="Times New Roman" w:eastAsia="宋体" w:cs="Times New Roman"/>
          <w:sz w:val="24"/>
          <w:szCs w:val="24"/>
        </w:rPr>
      </w:pPr>
    </w:p>
    <w:p w14:paraId="10B54243">
      <w:pPr>
        <w:rPr>
          <w:rFonts w:hint="default" w:ascii="Times New Roman" w:hAnsi="Times New Roman" w:eastAsia="宋体" w:cs="Times New Roman"/>
          <w:sz w:val="24"/>
          <w:szCs w:val="24"/>
          <w:lang w:val="en-US"/>
        </w:rPr>
      </w:pPr>
      <w:r>
        <w:rPr>
          <w:rFonts w:hint="default" w:ascii="Times New Roman" w:hAnsi="Times New Roman" w:eastAsia="宋体" w:cs="Times New Roman"/>
          <w:b/>
          <w:color w:val="auto"/>
          <w:szCs w:val="21"/>
          <w:highlight w:val="none"/>
        </w:rPr>
        <w:t>注：法定代表人亲自</w:t>
      </w:r>
      <w:r>
        <w:rPr>
          <w:rFonts w:hint="default" w:ascii="Times New Roman" w:hAnsi="Times New Roman" w:cs="Times New Roman"/>
          <w:b/>
          <w:color w:val="auto"/>
          <w:szCs w:val="21"/>
          <w:highlight w:val="none"/>
          <w:lang w:val="en-US" w:eastAsia="zh-CN"/>
        </w:rPr>
        <w:t>报价的需提供法定代表人身份证明和法定代表人身份证复印件</w:t>
      </w:r>
    </w:p>
    <w:p w14:paraId="B871B3BB">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14:paraId="64F6902F">
      <w:pPr>
        <w:pStyle w:val="3"/>
        <w:tabs>
          <w:tab w:val="left" w:pos="0"/>
        </w:tabs>
        <w:spacing w:line="360" w:lineRule="auto"/>
        <w:ind w:left="1606" w:hanging="1606"/>
        <w:jc w:val="center"/>
        <w:rPr>
          <w:rFonts w:hint="default" w:ascii="Times New Roman" w:hAnsi="Times New Roman" w:eastAsia="方正仿宋" w:cs="Times New Roman"/>
          <w:color w:val="000000"/>
          <w:sz w:val="28"/>
          <w:szCs w:val="28"/>
        </w:rPr>
      </w:pPr>
      <w:r>
        <w:rPr>
          <w:rFonts w:hint="default" w:ascii="Times New Roman" w:hAnsi="Times New Roman" w:eastAsia="方正仿宋" w:cs="Times New Roman"/>
          <w:color w:val="000000"/>
          <w:sz w:val="28"/>
          <w:szCs w:val="28"/>
          <w:lang w:val="en-US" w:eastAsia="zh-CN"/>
        </w:rPr>
        <w:t>三、</w:t>
      </w:r>
      <w:r>
        <w:rPr>
          <w:rFonts w:hint="default" w:ascii="Times New Roman" w:hAnsi="Times New Roman" w:eastAsia="方正仿宋" w:cs="Times New Roman"/>
          <w:color w:val="000000"/>
          <w:sz w:val="28"/>
          <w:szCs w:val="28"/>
        </w:rPr>
        <w:t>承诺函</w:t>
      </w:r>
    </w:p>
    <w:p w14:paraId="907B2611">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rPr>
        <w:t>本公司</w:t>
      </w:r>
      <w:r>
        <w:rPr>
          <w:rFonts w:hint="default" w:ascii="Times New Roman" w:hAnsi="Times New Roman" w:eastAsia="方正仿宋" w:cs="Times New Roman"/>
          <w:color w:val="000000"/>
          <w:sz w:val="24"/>
          <w:szCs w:val="24"/>
          <w:u w:val="single"/>
        </w:rPr>
        <w:t xml:space="preserve">   （单位名称）  </w:t>
      </w:r>
      <w:r>
        <w:rPr>
          <w:rFonts w:hint="default" w:ascii="Times New Roman" w:hAnsi="Times New Roman" w:eastAsia="方正仿宋" w:cs="Times New Roman"/>
          <w:color w:val="000000"/>
          <w:sz w:val="24"/>
          <w:szCs w:val="24"/>
        </w:rPr>
        <w:t>参加</w:t>
      </w:r>
      <w:r>
        <w:rPr>
          <w:rFonts w:hint="default" w:ascii="Times New Roman" w:hAnsi="Times New Roman" w:eastAsia="方正仿宋" w:cs="Times New Roman"/>
          <w:color w:val="000000"/>
          <w:sz w:val="24"/>
          <w:szCs w:val="24"/>
          <w:u w:val="single"/>
        </w:rPr>
        <w:t xml:space="preserve">   （项目名称）  </w:t>
      </w:r>
      <w:r>
        <w:rPr>
          <w:rFonts w:hint="default" w:ascii="Times New Roman" w:hAnsi="Times New Roman" w:eastAsia="方正仿宋" w:cs="Times New Roman"/>
          <w:color w:val="000000"/>
          <w:sz w:val="24"/>
          <w:szCs w:val="24"/>
        </w:rPr>
        <w:t>的</w:t>
      </w:r>
      <w:r>
        <w:rPr>
          <w:rFonts w:hint="default" w:ascii="Times New Roman" w:hAnsi="Times New Roman" w:eastAsia="方正仿宋" w:cs="Times New Roman"/>
          <w:color w:val="000000"/>
          <w:sz w:val="24"/>
          <w:szCs w:val="24"/>
          <w:lang w:val="en-US" w:eastAsia="zh-CN"/>
        </w:rPr>
        <w:t>报价</w:t>
      </w:r>
      <w:r>
        <w:rPr>
          <w:rFonts w:hint="default" w:ascii="Times New Roman" w:hAnsi="Times New Roman" w:eastAsia="方正仿宋" w:cs="Times New Roman"/>
          <w:color w:val="000000"/>
          <w:sz w:val="24"/>
          <w:szCs w:val="24"/>
        </w:rPr>
        <w:t>活动，现根关于</w:t>
      </w:r>
      <w:r>
        <w:rPr>
          <w:rFonts w:hint="default" w:ascii="Times New Roman" w:hAnsi="Times New Roman" w:eastAsia="方正仿宋" w:cs="Times New Roman"/>
          <w:color w:val="000000"/>
          <w:sz w:val="24"/>
          <w:szCs w:val="24"/>
          <w:lang w:val="en-US" w:eastAsia="zh-CN"/>
        </w:rPr>
        <w:t>供应商</w:t>
      </w:r>
      <w:r>
        <w:rPr>
          <w:rFonts w:hint="default" w:ascii="Times New Roman" w:hAnsi="Times New Roman" w:eastAsia="方正仿宋" w:cs="Times New Roman"/>
          <w:color w:val="000000"/>
          <w:sz w:val="24"/>
          <w:szCs w:val="24"/>
        </w:rPr>
        <w:t>资格要求的相关规定，特别针对以下条款，郑重承诺：</w:t>
      </w:r>
    </w:p>
    <w:p w14:paraId="A019C9DB">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rPr>
        <w:t>1、具有独立承担民事责任的能力；</w:t>
      </w:r>
    </w:p>
    <w:p w14:paraId="AAE2ECA0">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rPr>
        <w:t>2、具有良好的商业信誉和健全的财务会计制度；</w:t>
      </w:r>
    </w:p>
    <w:p w14:paraId="F5F88141">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rPr>
        <w:t>3、具有履行合同所必须的设备和专业技术能力；</w:t>
      </w:r>
    </w:p>
    <w:p w14:paraId="998DDA2F">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rPr>
        <w:t>4、具有依法缴纳税收和社会保障资金的良好记录；</w:t>
      </w:r>
    </w:p>
    <w:p w14:paraId="E9EF0C53">
      <w:pPr>
        <w:keepNext w:val="0"/>
        <w:keepLines w:val="0"/>
        <w:pageBreakBefore w:val="0"/>
        <w:widowControl/>
        <w:kinsoku/>
        <w:wordWrap/>
        <w:overflowPunct/>
        <w:topLinePunct w:val="0"/>
        <w:autoSpaceDE/>
        <w:autoSpaceDN/>
        <w:bidi w:val="0"/>
        <w:snapToGrid/>
        <w:spacing w:line="580" w:lineRule="exact"/>
        <w:ind w:firstLine="480" w:firstLineChars="200"/>
        <w:textAlignment w:val="auto"/>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rPr>
        <w:t>5、参加本次</w:t>
      </w:r>
      <w:r>
        <w:rPr>
          <w:rFonts w:hint="default" w:ascii="Times New Roman" w:hAnsi="Times New Roman" w:eastAsia="方正仿宋" w:cs="Times New Roman"/>
          <w:color w:val="000000"/>
          <w:sz w:val="24"/>
          <w:szCs w:val="24"/>
          <w:lang w:val="en-US" w:eastAsia="zh-CN"/>
        </w:rPr>
        <w:t>报价活动</w:t>
      </w:r>
      <w:r>
        <w:rPr>
          <w:rFonts w:hint="default" w:ascii="Times New Roman" w:hAnsi="Times New Roman" w:eastAsia="方正仿宋" w:cs="Times New Roman"/>
          <w:color w:val="000000"/>
          <w:sz w:val="24"/>
          <w:szCs w:val="24"/>
        </w:rPr>
        <w:t>前三年内，在经营活动中没有重大违法记录</w:t>
      </w:r>
      <w:r>
        <w:rPr>
          <w:rFonts w:hint="eastAsia" w:ascii="Times New Roman" w:hAnsi="Times New Roman" w:eastAsia="方正仿宋" w:cs="Times New Roman"/>
          <w:color w:val="000000"/>
          <w:sz w:val="24"/>
          <w:szCs w:val="24"/>
          <w:lang w:eastAsia="zh-CN"/>
        </w:rPr>
        <w:t>；</w:t>
      </w:r>
    </w:p>
    <w:p w14:paraId="1FFBA619">
      <w:pPr>
        <w:keepNext w:val="0"/>
        <w:keepLines w:val="0"/>
        <w:pageBreakBefore w:val="0"/>
        <w:widowControl/>
        <w:kinsoku/>
        <w:wordWrap/>
        <w:overflowPunct/>
        <w:topLinePunct w:val="0"/>
        <w:autoSpaceDE/>
        <w:autoSpaceDN/>
        <w:bidi w:val="0"/>
        <w:snapToGrid/>
        <w:spacing w:line="580" w:lineRule="exact"/>
        <w:ind w:firstLine="480" w:firstLineChars="200"/>
        <w:textAlignment w:val="auto"/>
        <w:rPr>
          <w:rFonts w:hint="eastAsia" w:ascii="Times New Roman" w:hAnsi="Times New Roman" w:eastAsia="方正仿宋" w:cs="Times New Roman"/>
          <w:color w:val="000000"/>
          <w:sz w:val="24"/>
          <w:szCs w:val="24"/>
          <w:lang w:eastAsia="zh-CN"/>
        </w:rPr>
      </w:pPr>
      <w:r>
        <w:rPr>
          <w:rFonts w:hint="default" w:ascii="Times New Roman" w:hAnsi="Times New Roman" w:eastAsia="方正仿宋" w:cs="Times New Roman"/>
          <w:color w:val="000000"/>
          <w:sz w:val="24"/>
          <w:szCs w:val="24"/>
        </w:rPr>
        <w:t>6．未被列入失信被执行人、重大税收违法失信主体、政府采购严重违法失信行为记录名单</w:t>
      </w:r>
      <w:r>
        <w:rPr>
          <w:rFonts w:hint="eastAsia" w:ascii="Times New Roman" w:hAnsi="Times New Roman" w:eastAsia="方正仿宋" w:cs="Times New Roman"/>
          <w:color w:val="000000"/>
          <w:sz w:val="24"/>
          <w:szCs w:val="24"/>
          <w:lang w:eastAsia="zh-CN"/>
        </w:rPr>
        <w:t>。</w:t>
      </w:r>
    </w:p>
    <w:p w14:paraId="49FEE70A">
      <w:pPr>
        <w:keepNext w:val="0"/>
        <w:keepLines w:val="0"/>
        <w:pageBreakBefore w:val="0"/>
        <w:widowControl/>
        <w:kinsoku/>
        <w:wordWrap/>
        <w:overflowPunct/>
        <w:topLinePunct w:val="0"/>
        <w:autoSpaceDE/>
        <w:autoSpaceDN/>
        <w:bidi w:val="0"/>
        <w:snapToGrid/>
        <w:spacing w:line="580" w:lineRule="exact"/>
        <w:ind w:firstLine="480" w:firstLineChars="200"/>
        <w:jc w:val="left"/>
        <w:textAlignment w:val="auto"/>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rPr>
        <w:t>如违反以上承诺，本公司愿承担一切法律责任。</w:t>
      </w:r>
    </w:p>
    <w:p w14:paraId="D2EF45F5">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sz w:val="24"/>
          <w:szCs w:val="24"/>
        </w:rPr>
      </w:pPr>
      <w:bookmarkStart w:id="4" w:name="OLE_LINK3"/>
    </w:p>
    <w:p w14:paraId="9ED8AC03">
      <w:pPr>
        <w:adjustRightInd w:val="0"/>
        <w:spacing w:line="360" w:lineRule="auto"/>
        <w:jc w:val="right"/>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lang w:val="en-US" w:eastAsia="zh-CN"/>
        </w:rPr>
        <w:t>报价单位</w:t>
      </w:r>
      <w:r>
        <w:rPr>
          <w:rFonts w:hint="default" w:ascii="Times New Roman" w:hAnsi="Times New Roman" w:eastAsia="方正仿宋" w:cs="Times New Roman"/>
          <w:color w:val="000000"/>
          <w:sz w:val="24"/>
          <w:szCs w:val="24"/>
        </w:rPr>
        <w:t>：</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（盖单位公章）</w:t>
      </w:r>
    </w:p>
    <w:p w14:paraId="C7DF68AB">
      <w:pPr>
        <w:adjustRightInd w:val="0"/>
        <w:spacing w:line="360" w:lineRule="auto"/>
        <w:jc w:val="right"/>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lang w:val="en-US" w:eastAsia="zh-CN"/>
        </w:rPr>
        <w:t xml:space="preserve"> </w:t>
      </w:r>
      <w:r>
        <w:rPr>
          <w:rFonts w:hint="default" w:ascii="Times New Roman" w:hAnsi="Times New Roman" w:eastAsia="方正仿宋" w:cs="Times New Roman"/>
          <w:color w:val="000000"/>
          <w:sz w:val="24"/>
          <w:szCs w:val="24"/>
        </w:rPr>
        <w:t>法定代表人或其授权委托代理人：</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（签字）</w:t>
      </w:r>
    </w:p>
    <w:p w14:paraId="689580EA">
      <w:pPr>
        <w:pStyle w:val="4"/>
        <w:wordWrap w:val="0"/>
        <w:jc w:val="right"/>
        <w:rPr>
          <w:rFonts w:hint="default" w:ascii="Times New Roman" w:hAnsi="Times New Roman" w:eastAsia="方正仿宋" w:cs="Times New Roman"/>
          <w:color w:val="000000"/>
          <w:sz w:val="24"/>
          <w:szCs w:val="24"/>
          <w:lang w:val="en-US" w:eastAsia="zh-CN"/>
        </w:rPr>
      </w:pPr>
      <w:r>
        <w:rPr>
          <w:rFonts w:hint="default" w:ascii="Times New Roman" w:hAnsi="Times New Roman" w:eastAsia="方正仿宋" w:cs="Times New Roman"/>
          <w:color w:val="000000"/>
          <w:sz w:val="24"/>
          <w:szCs w:val="24"/>
        </w:rPr>
        <w:t>日 期</w:t>
      </w:r>
      <w:r>
        <w:rPr>
          <w:rFonts w:hint="default" w:ascii="Times New Roman" w:hAnsi="Times New Roman" w:eastAsia="方正仿宋" w:cs="Times New Roman"/>
          <w:color w:val="000000"/>
          <w:sz w:val="24"/>
          <w:szCs w:val="24"/>
          <w:lang w:eastAsia="zh-CN"/>
        </w:rPr>
        <w:t>：</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年</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月</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日</w:t>
      </w:r>
      <w:r>
        <w:rPr>
          <w:rFonts w:hint="default" w:ascii="Times New Roman" w:hAnsi="Times New Roman" w:eastAsia="方正仿宋" w:cs="Times New Roman"/>
          <w:color w:val="000000"/>
          <w:sz w:val="24"/>
          <w:szCs w:val="24"/>
          <w:lang w:val="en-US" w:eastAsia="zh-CN"/>
        </w:rPr>
        <w:t xml:space="preserve">            </w:t>
      </w:r>
    </w:p>
    <w:bookmarkEnd w:id="4"/>
    <w:p w14:paraId="6524C009">
      <w:pPr>
        <w:spacing w:line="240" w:lineRule="auto"/>
        <w:jc w:val="left"/>
        <w:outlineLvl w:val="9"/>
        <w:rPr>
          <w:rFonts w:hint="eastAsia" w:ascii="仿宋" w:hAnsi="仿宋" w:eastAsia="仿宋" w:cs="仿宋"/>
          <w:b/>
          <w:bCs/>
          <w:i w:val="0"/>
          <w:iCs w:val="0"/>
          <w:color w:val="auto"/>
          <w:kern w:val="2"/>
          <w:sz w:val="28"/>
          <w:szCs w:val="28"/>
          <w:highlight w:val="none"/>
          <w:vertAlign w:val="baseline"/>
          <w:lang w:val="en-US" w:eastAsia="zh-CN" w:bidi="ar-SA"/>
        </w:rPr>
      </w:pPr>
      <w:r>
        <w:rPr>
          <w:rFonts w:hint="eastAsia" w:ascii="仿宋" w:hAnsi="仿宋" w:eastAsia="仿宋" w:cs="仿宋"/>
          <w:b/>
          <w:bCs/>
          <w:i w:val="0"/>
          <w:iCs w:val="0"/>
          <w:color w:val="auto"/>
          <w:kern w:val="2"/>
          <w:sz w:val="28"/>
          <w:szCs w:val="28"/>
          <w:highlight w:val="none"/>
          <w:vertAlign w:val="baseline"/>
          <w:lang w:val="en-US" w:eastAsia="zh-CN" w:bidi="ar-SA"/>
        </w:rPr>
        <w:br w:type="page"/>
      </w:r>
    </w:p>
    <w:p w14:paraId="B428CBFF">
      <w:pPr>
        <w:pStyle w:val="2"/>
        <w:rPr>
          <w:rFonts w:hint="eastAsia"/>
          <w:lang w:val="en-US" w:eastAsia="zh-CN"/>
        </w:rPr>
      </w:pPr>
    </w:p>
    <w:p w14:paraId="D4BEB971">
      <w:pPr>
        <w:tabs>
          <w:tab w:val="left" w:pos="0"/>
        </w:tabs>
        <w:spacing w:line="360" w:lineRule="auto"/>
        <w:jc w:val="center"/>
        <w:outlineLvl w:val="1"/>
      </w:pPr>
      <w:r>
        <w:rPr>
          <w:rFonts w:hint="eastAsia" w:ascii="仿宋" w:hAnsi="仿宋" w:eastAsia="仿宋" w:cs="仿宋"/>
          <w:b/>
          <w:bCs/>
          <w:i w:val="0"/>
          <w:iCs w:val="0"/>
          <w:color w:val="auto"/>
          <w:kern w:val="2"/>
          <w:sz w:val="28"/>
          <w:szCs w:val="28"/>
          <w:highlight w:val="none"/>
          <w:vertAlign w:val="baseline"/>
          <w:lang w:val="en-US" w:eastAsia="zh-CN" w:bidi="ar-SA"/>
        </w:rPr>
        <w:t>四</w:t>
      </w:r>
      <w:r>
        <w:rPr>
          <w:rFonts w:hint="default" w:ascii="仿宋" w:hAnsi="仿宋" w:eastAsia="仿宋" w:cs="仿宋"/>
          <w:b/>
          <w:bCs/>
          <w:i w:val="0"/>
          <w:iCs w:val="0"/>
          <w:color w:val="auto"/>
          <w:kern w:val="2"/>
          <w:sz w:val="28"/>
          <w:szCs w:val="28"/>
          <w:highlight w:val="none"/>
          <w:vertAlign w:val="baseline"/>
          <w:lang w:val="en-US" w:eastAsia="zh-CN" w:bidi="ar-SA"/>
        </w:rPr>
        <w:t>、业绩证明材料</w:t>
      </w:r>
    </w:p>
    <w:p w14:paraId="B94087D7">
      <w:pPr>
        <w:spacing w:line="360" w:lineRule="auto"/>
        <w:jc w:val="center"/>
      </w:pPr>
    </w:p>
    <w:tbl>
      <w:tblPr>
        <w:tblStyle w:val="9"/>
        <w:tblW w:w="8857" w:type="dxa"/>
        <w:jc w:val="center"/>
        <w:tblLayout w:type="fixed"/>
        <w:tblCellMar>
          <w:top w:w="0" w:type="dxa"/>
          <w:left w:w="54" w:type="dxa"/>
          <w:bottom w:w="0" w:type="dxa"/>
          <w:right w:w="54" w:type="dxa"/>
        </w:tblCellMar>
      </w:tblPr>
      <w:tblGrid>
        <w:gridCol w:w="562"/>
        <w:gridCol w:w="1255"/>
        <w:gridCol w:w="1033"/>
        <w:gridCol w:w="1222"/>
        <w:gridCol w:w="1022"/>
        <w:gridCol w:w="1651"/>
        <w:gridCol w:w="1403"/>
        <w:gridCol w:w="709"/>
      </w:tblGrid>
      <w:tr w14:paraId="D428BBD7">
        <w:tblPrEx>
          <w:tblCellMar>
            <w:top w:w="0" w:type="dxa"/>
            <w:left w:w="54" w:type="dxa"/>
            <w:bottom w:w="0" w:type="dxa"/>
            <w:right w:w="54" w:type="dxa"/>
          </w:tblCellMar>
        </w:tblPrEx>
        <w:trPr>
          <w:cantSplit/>
          <w:trHeight w:val="747"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F53C2F48">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序号</w:t>
            </w: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6994EF3">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委托方名称</w:t>
            </w: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E4747861">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项目名称</w:t>
            </w: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D64543F5">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项目地点</w:t>
            </w: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835395EE">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服务内容</w:t>
            </w: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D4A145F4">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时间要求</w:t>
            </w: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3544CF8">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合同签订时间</w:t>
            </w: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50E2240">
            <w:pPr>
              <w:spacing w:line="360" w:lineRule="auto"/>
              <w:jc w:val="left"/>
            </w:pPr>
            <w:r>
              <w:rPr>
                <w:rFonts w:hint="default" w:ascii="仿宋" w:hAnsi="仿宋" w:eastAsia="仿宋" w:cs="仿宋"/>
                <w:b/>
                <w:bCs/>
                <w:i w:val="0"/>
                <w:iCs w:val="0"/>
                <w:color w:val="auto"/>
                <w:kern w:val="2"/>
                <w:sz w:val="21"/>
                <w:szCs w:val="21"/>
                <w:highlight w:val="none"/>
                <w:vertAlign w:val="baseline"/>
                <w:lang w:val="en-US" w:eastAsia="zh-CN" w:bidi="ar-SA"/>
              </w:rPr>
              <w:t>备注</w:t>
            </w:r>
          </w:p>
        </w:tc>
      </w:tr>
      <w:tr w14:paraId="5BA7284F">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32CAF2A">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9475BD74">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B5D3A69C">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8BD7831">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970674E">
            <w:pPr>
              <w:spacing w:line="360" w:lineRule="auto"/>
              <w:jc w:val="left"/>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0E81547">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394B210">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F83080C0">
            <w:pPr>
              <w:spacing w:line="360" w:lineRule="auto"/>
              <w:jc w:val="left"/>
            </w:pPr>
          </w:p>
        </w:tc>
      </w:tr>
      <w:tr w14:paraId="60BAD23E">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8DBB313">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FCD98D27">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D724750">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8106B808">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7D4CCF8">
            <w:pPr>
              <w:spacing w:line="360" w:lineRule="auto"/>
              <w:jc w:val="left"/>
            </w:pPr>
            <w:r>
              <w:rPr>
                <w:rFonts w:hint="default" w:ascii="仿宋" w:hAnsi="仿宋" w:eastAsia="仿宋" w:cs="仿宋"/>
                <w:b w:val="0"/>
                <w:bCs w:val="0"/>
                <w:i w:val="0"/>
                <w:iCs w:val="0"/>
                <w:color w:val="auto"/>
                <w:kern w:val="2"/>
                <w:sz w:val="21"/>
                <w:szCs w:val="21"/>
                <w:highlight w:val="none"/>
                <w:vertAlign w:val="baseline"/>
                <w:lang w:val="en-US" w:eastAsia="zh-CN" w:bidi="ar-SA"/>
              </w:rPr>
              <w:t>`</w:t>
            </w: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D0C59852">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CF099C44">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0FDB25F">
            <w:pPr>
              <w:spacing w:line="360" w:lineRule="auto"/>
              <w:jc w:val="left"/>
            </w:pPr>
          </w:p>
        </w:tc>
      </w:tr>
      <w:tr w14:paraId="ADB8A4BF">
        <w:tblPrEx>
          <w:tblCellMar>
            <w:top w:w="0" w:type="dxa"/>
            <w:left w:w="54" w:type="dxa"/>
            <w:bottom w:w="0" w:type="dxa"/>
            <w:right w:w="54" w:type="dxa"/>
          </w:tblCellMar>
        </w:tblPrEx>
        <w:trPr>
          <w:cantSplit/>
          <w:trHeight w:val="704"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B06B618E">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6662960">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EFEE6B98">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E1CD349">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A52C0355">
            <w:pPr>
              <w:spacing w:line="360" w:lineRule="auto"/>
              <w:jc w:val="left"/>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B231A3FC">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16842C37">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1279D2B">
            <w:pPr>
              <w:spacing w:line="360" w:lineRule="auto"/>
              <w:jc w:val="left"/>
            </w:pPr>
          </w:p>
        </w:tc>
      </w:tr>
      <w:tr w14:paraId="94BFDFFB">
        <w:tblPrEx>
          <w:tblCellMar>
            <w:top w:w="0" w:type="dxa"/>
            <w:left w:w="54" w:type="dxa"/>
            <w:bottom w:w="0" w:type="dxa"/>
            <w:right w:w="54" w:type="dxa"/>
          </w:tblCellMar>
        </w:tblPrEx>
        <w:trPr>
          <w:cantSplit/>
          <w:trHeight w:val="770"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31859628">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D19DB188">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8F822953">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B45BCCDF">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6297F571">
            <w:pPr>
              <w:spacing w:line="360" w:lineRule="auto"/>
              <w:jc w:val="left"/>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B4F62D9A">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D5D5EE4">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C7E61A66">
            <w:pPr>
              <w:spacing w:line="360" w:lineRule="auto"/>
              <w:jc w:val="left"/>
            </w:pPr>
          </w:p>
        </w:tc>
      </w:tr>
      <w:tr w14:paraId="CC37E642">
        <w:tblPrEx>
          <w:tblCellMar>
            <w:top w:w="0" w:type="dxa"/>
            <w:left w:w="54" w:type="dxa"/>
            <w:bottom w:w="0" w:type="dxa"/>
            <w:right w:w="54" w:type="dxa"/>
          </w:tblCellMar>
        </w:tblPrEx>
        <w:trPr>
          <w:cantSplit/>
          <w:trHeight w:val="770" w:hRule="atLeast"/>
          <w:jc w:val="center"/>
        </w:trPr>
        <w:tc>
          <w:tcPr>
            <w:tcW w:w="56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A36EE7E">
            <w:pPr>
              <w:spacing w:line="360" w:lineRule="auto"/>
              <w:jc w:val="left"/>
            </w:pPr>
          </w:p>
        </w:tc>
        <w:tc>
          <w:tcPr>
            <w:tcW w:w="1255"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FBCA5775">
            <w:pPr>
              <w:spacing w:line="360" w:lineRule="auto"/>
              <w:jc w:val="left"/>
            </w:pPr>
          </w:p>
        </w:tc>
        <w:tc>
          <w:tcPr>
            <w:tcW w:w="103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8189280D">
            <w:pPr>
              <w:spacing w:line="360" w:lineRule="auto"/>
              <w:jc w:val="left"/>
            </w:pPr>
          </w:p>
        </w:tc>
        <w:tc>
          <w:tcPr>
            <w:tcW w:w="12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5F6E0AFA">
            <w:pPr>
              <w:spacing w:line="360" w:lineRule="auto"/>
              <w:jc w:val="left"/>
            </w:pPr>
          </w:p>
        </w:tc>
        <w:tc>
          <w:tcPr>
            <w:tcW w:w="1022"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3384485">
            <w:pPr>
              <w:spacing w:line="360" w:lineRule="auto"/>
              <w:jc w:val="left"/>
            </w:pPr>
          </w:p>
        </w:tc>
        <w:tc>
          <w:tcPr>
            <w:tcW w:w="1651"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071507C2">
            <w:pPr>
              <w:spacing w:line="360" w:lineRule="auto"/>
              <w:jc w:val="left"/>
            </w:pPr>
          </w:p>
        </w:tc>
        <w:tc>
          <w:tcPr>
            <w:tcW w:w="1403"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29C64D6D">
            <w:pPr>
              <w:spacing w:line="360" w:lineRule="auto"/>
              <w:jc w:val="left"/>
            </w:pPr>
          </w:p>
        </w:tc>
        <w:tc>
          <w:tcPr>
            <w:tcW w:w="709" w:type="dxa"/>
            <w:tcBorders>
              <w:top w:val="single" w:color="auto" w:sz="4" w:space="0"/>
              <w:left w:val="single" w:color="auto" w:sz="4" w:space="0"/>
              <w:bottom w:val="single" w:color="auto" w:sz="4" w:space="0"/>
              <w:right w:val="single" w:color="auto" w:sz="4" w:space="0"/>
            </w:tcBorders>
            <w:tcMar>
              <w:top w:w="0" w:type="dxa"/>
              <w:left w:w="54" w:type="dxa"/>
              <w:bottom w:w="0" w:type="dxa"/>
              <w:right w:w="54" w:type="dxa"/>
            </w:tcMar>
            <w:vAlign w:val="center"/>
          </w:tcPr>
          <w:p w14:paraId="41D36500">
            <w:pPr>
              <w:spacing w:line="360" w:lineRule="auto"/>
              <w:jc w:val="left"/>
            </w:pPr>
          </w:p>
        </w:tc>
      </w:tr>
    </w:tbl>
    <w:p w14:paraId="0B1B30F0">
      <w:pPr>
        <w:tabs>
          <w:tab w:val="left" w:pos="540"/>
          <w:tab w:val="left" w:pos="2200"/>
          <w:tab w:val="left" w:pos="3760"/>
          <w:tab w:val="left" w:pos="4840"/>
          <w:tab w:val="left" w:pos="5920"/>
          <w:tab w:val="left" w:pos="7000"/>
          <w:tab w:val="left" w:pos="8200"/>
          <w:tab w:val="left" w:pos="10120"/>
          <w:tab w:val="left" w:pos="11120"/>
        </w:tabs>
        <w:spacing w:line="360" w:lineRule="auto"/>
        <w:ind w:firstLine="315" w:firstLineChars="150"/>
        <w:jc w:val="both"/>
      </w:pPr>
    </w:p>
    <w:p w14:paraId="E33F3B15">
      <w:pPr>
        <w:spacing w:line="360" w:lineRule="auto"/>
        <w:jc w:val="both"/>
      </w:pPr>
      <w:r>
        <w:rPr>
          <w:rFonts w:hint="default" w:ascii="仿宋" w:hAnsi="仿宋" w:eastAsia="仿宋" w:cs="仿宋"/>
          <w:b/>
          <w:bCs/>
          <w:i w:val="0"/>
          <w:iCs w:val="0"/>
          <w:color w:val="auto"/>
          <w:kern w:val="2"/>
          <w:sz w:val="21"/>
          <w:szCs w:val="21"/>
          <w:highlight w:val="none"/>
          <w:vertAlign w:val="baseline"/>
          <w:lang w:val="en-US" w:eastAsia="zh-CN" w:bidi="ar-SA"/>
        </w:rPr>
        <w:t>注：业绩证明材料需提供中标（选）通知书或合同协议书或委托方证明材料等相关印证材料复印件并加盖</w:t>
      </w:r>
      <w:r>
        <w:rPr>
          <w:rFonts w:hint="eastAsia" w:ascii="仿宋" w:hAnsi="仿宋" w:eastAsia="仿宋" w:cs="仿宋"/>
          <w:b/>
          <w:bCs/>
          <w:i w:val="0"/>
          <w:iCs w:val="0"/>
          <w:color w:val="auto"/>
          <w:kern w:val="2"/>
          <w:sz w:val="21"/>
          <w:szCs w:val="21"/>
          <w:highlight w:val="none"/>
          <w:vertAlign w:val="baseline"/>
          <w:lang w:val="en-US" w:eastAsia="zh-CN" w:bidi="ar-SA"/>
        </w:rPr>
        <w:t>报价</w:t>
      </w:r>
      <w:r>
        <w:rPr>
          <w:rFonts w:hint="default" w:ascii="仿宋" w:hAnsi="仿宋" w:eastAsia="仿宋" w:cs="仿宋"/>
          <w:b/>
          <w:bCs/>
          <w:i w:val="0"/>
          <w:iCs w:val="0"/>
          <w:color w:val="auto"/>
          <w:kern w:val="2"/>
          <w:sz w:val="21"/>
          <w:szCs w:val="21"/>
          <w:highlight w:val="none"/>
          <w:vertAlign w:val="baseline"/>
          <w:lang w:val="en-US" w:eastAsia="zh-CN" w:bidi="ar-SA"/>
        </w:rPr>
        <w:t>单位公章。</w:t>
      </w:r>
    </w:p>
    <w:p w14:paraId="C44EFBC4">
      <w:pPr>
        <w:spacing w:line="360" w:lineRule="auto"/>
        <w:jc w:val="center"/>
      </w:pPr>
    </w:p>
    <w:p w14:paraId="A8C8772B">
      <w:pPr>
        <w:keepNext w:val="0"/>
        <w:keepLines w:val="0"/>
        <w:pageBreakBefore w:val="0"/>
        <w:kinsoku/>
        <w:wordWrap/>
        <w:overflowPunct/>
        <w:topLinePunct w:val="0"/>
        <w:autoSpaceDE/>
        <w:autoSpaceDN/>
        <w:bidi w:val="0"/>
        <w:adjustRightInd w:val="0"/>
        <w:snapToGrid/>
        <w:spacing w:line="580" w:lineRule="exact"/>
        <w:ind w:firstLine="480" w:firstLineChars="200"/>
        <w:textAlignment w:val="auto"/>
        <w:rPr>
          <w:rFonts w:hint="default" w:ascii="Times New Roman" w:hAnsi="Times New Roman" w:eastAsia="方正仿宋" w:cs="Times New Roman"/>
          <w:color w:val="000000"/>
          <w:sz w:val="24"/>
          <w:szCs w:val="24"/>
        </w:rPr>
      </w:pPr>
    </w:p>
    <w:p w14:paraId="04D04509">
      <w:pPr>
        <w:adjustRightInd w:val="0"/>
        <w:spacing w:line="360" w:lineRule="auto"/>
        <w:jc w:val="right"/>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lang w:val="en-US" w:eastAsia="zh-CN"/>
        </w:rPr>
        <w:t>报价单位</w:t>
      </w:r>
      <w:r>
        <w:rPr>
          <w:rFonts w:hint="default" w:ascii="Times New Roman" w:hAnsi="Times New Roman" w:eastAsia="方正仿宋" w:cs="Times New Roman"/>
          <w:color w:val="000000"/>
          <w:sz w:val="24"/>
          <w:szCs w:val="24"/>
        </w:rPr>
        <w:t>：</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（盖单位公章）</w:t>
      </w:r>
    </w:p>
    <w:p w14:paraId="E47363B6">
      <w:pPr>
        <w:adjustRightInd w:val="0"/>
        <w:spacing w:line="360" w:lineRule="auto"/>
        <w:jc w:val="right"/>
        <w:rPr>
          <w:rFonts w:hint="default" w:ascii="Times New Roman" w:hAnsi="Times New Roman" w:eastAsia="方正仿宋" w:cs="Times New Roman"/>
          <w:color w:val="000000"/>
          <w:sz w:val="24"/>
          <w:szCs w:val="24"/>
        </w:rPr>
      </w:pPr>
      <w:r>
        <w:rPr>
          <w:rFonts w:hint="default" w:ascii="Times New Roman" w:hAnsi="Times New Roman" w:eastAsia="方正仿宋" w:cs="Times New Roman"/>
          <w:color w:val="000000"/>
          <w:sz w:val="24"/>
          <w:szCs w:val="24"/>
          <w:lang w:val="en-US" w:eastAsia="zh-CN"/>
        </w:rPr>
        <w:t xml:space="preserve"> </w:t>
      </w:r>
      <w:r>
        <w:rPr>
          <w:rFonts w:hint="default" w:ascii="Times New Roman" w:hAnsi="Times New Roman" w:eastAsia="方正仿宋" w:cs="Times New Roman"/>
          <w:color w:val="000000"/>
          <w:sz w:val="24"/>
          <w:szCs w:val="24"/>
        </w:rPr>
        <w:t>法定代表人或其授权委托代理人：</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（签字）</w:t>
      </w:r>
    </w:p>
    <w:p w14:paraId="0CA3265D">
      <w:pPr>
        <w:pStyle w:val="4"/>
        <w:wordWrap w:val="0"/>
        <w:jc w:val="right"/>
        <w:rPr>
          <w:rFonts w:hint="default" w:ascii="Times New Roman" w:hAnsi="Times New Roman" w:eastAsia="方正仿宋" w:cs="Times New Roman"/>
          <w:color w:val="000000"/>
          <w:sz w:val="24"/>
          <w:szCs w:val="24"/>
          <w:lang w:val="en-US" w:eastAsia="zh-CN"/>
        </w:rPr>
      </w:pPr>
      <w:r>
        <w:rPr>
          <w:rFonts w:hint="default" w:ascii="Times New Roman" w:hAnsi="Times New Roman" w:eastAsia="方正仿宋" w:cs="Times New Roman"/>
          <w:color w:val="000000"/>
          <w:sz w:val="24"/>
          <w:szCs w:val="24"/>
        </w:rPr>
        <w:t>日 期</w:t>
      </w:r>
      <w:r>
        <w:rPr>
          <w:rFonts w:hint="default" w:ascii="Times New Roman" w:hAnsi="Times New Roman" w:eastAsia="方正仿宋" w:cs="Times New Roman"/>
          <w:color w:val="000000"/>
          <w:sz w:val="24"/>
          <w:szCs w:val="24"/>
          <w:lang w:eastAsia="zh-CN"/>
        </w:rPr>
        <w:t>：</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年</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月</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u w:val="single"/>
          <w:lang w:val="en-US" w:eastAsia="zh-CN"/>
        </w:rPr>
        <w:t xml:space="preserve"> </w:t>
      </w:r>
      <w:r>
        <w:rPr>
          <w:rFonts w:hint="default" w:ascii="Times New Roman" w:hAnsi="Times New Roman" w:eastAsia="方正仿宋" w:cs="Times New Roman"/>
          <w:color w:val="000000"/>
          <w:sz w:val="24"/>
          <w:szCs w:val="24"/>
          <w:u w:val="single"/>
        </w:rPr>
        <w:t xml:space="preserve"> </w:t>
      </w:r>
      <w:r>
        <w:rPr>
          <w:rFonts w:hint="default" w:ascii="Times New Roman" w:hAnsi="Times New Roman" w:eastAsia="方正仿宋" w:cs="Times New Roman"/>
          <w:color w:val="000000"/>
          <w:sz w:val="24"/>
          <w:szCs w:val="24"/>
        </w:rPr>
        <w:t>日</w:t>
      </w:r>
      <w:r>
        <w:rPr>
          <w:rFonts w:hint="default" w:ascii="Times New Roman" w:hAnsi="Times New Roman" w:eastAsia="方正仿宋" w:cs="Times New Roman"/>
          <w:color w:val="000000"/>
          <w:sz w:val="24"/>
          <w:szCs w:val="24"/>
          <w:lang w:val="en-US" w:eastAsia="zh-CN"/>
        </w:rPr>
        <w:t xml:space="preserve">            </w:t>
      </w:r>
    </w:p>
    <w:p w14:paraId="336D1F83"/>
    <w:p w14:paraId="42E451A0">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outlineLvl w:val="1"/>
        <w:rPr>
          <w:rFonts w:hint="default" w:ascii="Times New Roman" w:hAnsi="Times New Roman" w:eastAsia="宋体" w:cs="Times New Roman"/>
          <w:sz w:val="28"/>
          <w:szCs w:val="36"/>
          <w:lang w:val="en-US" w:eastAsia="zh-CN"/>
        </w:rPr>
      </w:pPr>
    </w:p>
    <w:p w14:paraId="0340989F">
      <w:bookmarkStart w:id="5" w:name="_GoBack"/>
      <w:bookmarkEnd w:id="5"/>
    </w:p>
    <w:sectPr>
      <w:headerReference r:id="rId3" w:type="default"/>
      <w:footerReference r:id="rId4" w:type="default"/>
      <w:pgSz w:w="11906" w:h="16838"/>
      <w:pgMar w:top="1247" w:right="1134" w:bottom="1134" w:left="1247" w:header="851" w:footer="85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黑体">
    <w:altName w:val="黑体"/>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仿宋">
    <w:altName w:val="仿宋"/>
    <w:panose1 w:val="03000509000000000000"/>
    <w:charset w:val="86"/>
    <w:family w:val="auto"/>
    <w:pitch w:val="default"/>
    <w:sig w:usb0="00000000" w:usb1="00000000" w:usb2="00000000" w:usb3="00000000" w:csb0="00040000"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E83605D6">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B453615B">
    <w:pPr>
      <w:pStyle w:val="8"/>
      <w:pBdr>
        <w:bottom w:val="none" w:color="auto" w:sz="0" w:space="0"/>
      </w:pBdr>
      <w:jc w:val="both"/>
      <w:rPr>
        <w:rFonts w:ascii="仿宋_GB2312" w:eastAsia="仿宋_GB23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EF452C"/>
    <w:rsid w:val="2DEF4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jc w:val="left"/>
      <w:outlineLvl w:val="1"/>
    </w:pPr>
    <w:rPr>
      <w:rFonts w:ascii="宋体" w:hAnsi="宋体"/>
      <w:b/>
      <w:bCs/>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Body Text"/>
    <w:basedOn w:val="1"/>
    <w:next w:val="5"/>
    <w:qFormat/>
    <w:uiPriority w:val="0"/>
    <w:pPr>
      <w:spacing w:after="120"/>
    </w:pPr>
  </w:style>
  <w:style w:type="paragraph" w:styleId="5">
    <w:name w:val="Plain Text"/>
    <w:basedOn w:val="1"/>
    <w:qFormat/>
    <w:uiPriority w:val="0"/>
    <w:rPr>
      <w:rFonts w:ascii="宋体" w:hAnsi="Courier New" w:eastAsia="宋体" w:cs="Courier New"/>
      <w:szCs w:val="21"/>
    </w:rPr>
  </w:style>
  <w:style w:type="paragraph" w:styleId="6">
    <w:name w:val="Body Text Indent 2"/>
    <w:basedOn w:val="1"/>
    <w:next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character" w:customStyle="1" w:styleId="11">
    <w:name w:val="font21"/>
    <w:basedOn w:val="10"/>
    <w:qFormat/>
    <w:uiPriority w:val="0"/>
    <w:rPr>
      <w:rFonts w:hint="eastAsia" w:ascii="微软雅黑" w:hAnsi="微软雅黑" w:eastAsia="微软雅黑" w:cs="微软雅黑"/>
      <w:b/>
      <w:bCs/>
      <w:color w:val="FFFFFF"/>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2026-05-29T08:59:00Z</dcterms:created>
  <dc:creator>东方浪味仙</dc:creator>
  <cp:lastModifiedBy>东方浪味仙</cp:lastModifiedBy>
  <dcterms:modified xsi:type="dcterms:W3CDTF">2026-05-29T09:00:09Z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FEB44050732C4CB6923C8F31C95A2A29_11</vt:lpwstr>
  </property>
  <property fmtid="{D5CDD505-2E9C-101B-9397-08002B2CF9AE}" pid="4" name="KSOTemplateDocerSaveRecord">
    <vt:lpwstr>eyJoZGlkIjoiMzMyMTgzZDZkODExMmMyODc3NWQ3NmM4M2VlNzY0ZjciLCJ1c2VySWQiOiIxMTM0MTg0NTU4In0=</vt:lpwstr>
  </property>
</Properties>
</file>