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1589D">
      <w:pPr>
        <w:rPr>
          <w:rFonts w:hint="default" w:ascii="Times New Roman" w:hAnsi="Times New Roman" w:eastAsia="方正黑体" w:cs="Times New Roman"/>
          <w:sz w:val="32"/>
          <w:szCs w:val="40"/>
          <w:lang w:val="en-US" w:eastAsia="zh-CN"/>
        </w:rPr>
      </w:pPr>
      <w:r>
        <w:rPr>
          <w:rFonts w:hint="default" w:ascii="Times New Roman" w:hAnsi="Times New Roman" w:eastAsia="方正黑体" w:cs="Times New Roman"/>
          <w:sz w:val="32"/>
          <w:szCs w:val="40"/>
          <w:lang w:val="en-US" w:eastAsia="zh-CN"/>
        </w:rPr>
        <w:t>附件1：</w:t>
      </w:r>
    </w:p>
    <w:p w14:paraId="287075B1">
      <w:pPr>
        <w:jc w:val="center"/>
        <w:rPr>
          <w:rFonts w:hint="default" w:ascii="Times New Roman" w:hAnsi="Times New Roman" w:eastAsia="宋体" w:cs="Times New Roman"/>
          <w:b/>
          <w:bCs/>
          <w:sz w:val="32"/>
          <w:szCs w:val="40"/>
          <w:lang w:val="en-US" w:eastAsia="zh-CN"/>
        </w:rPr>
      </w:pPr>
      <w:r>
        <w:rPr>
          <w:rFonts w:hint="eastAsia" w:ascii="Times New Roman" w:hAnsi="Times New Roman"/>
          <w:b/>
          <w:bCs/>
          <w:sz w:val="32"/>
          <w:szCs w:val="40"/>
          <w:lang w:val="en-US" w:eastAsia="zh-CN"/>
        </w:rPr>
        <w:t>商务、技术服务要求</w:t>
      </w:r>
    </w:p>
    <w:p w14:paraId="017603A0">
      <w:pPr>
        <w:rPr>
          <w:rFonts w:hint="default" w:ascii="Times New Roman" w:hAnsi="Times New Roman" w:cs="Times New Roman"/>
        </w:rPr>
      </w:pPr>
    </w:p>
    <w:p w14:paraId="4A501784">
      <w:pPr>
        <w:spacing w:line="360" w:lineRule="auto"/>
        <w:rPr>
          <w:rFonts w:hint="default" w:ascii="方正仿宋_GBK" w:hAnsi="方正仿宋_GBK" w:eastAsia="方正仿宋_GBK" w:cs="方正仿宋_GBK"/>
          <w:b w:val="0"/>
          <w:i w:val="0"/>
          <w:iCs w:val="0"/>
          <w:caps w:val="0"/>
          <w:strike w:val="0"/>
          <w:color w:val="auto"/>
          <w:spacing w:val="0"/>
          <w:kern w:val="0"/>
          <w:sz w:val="28"/>
          <w:szCs w:val="28"/>
          <w:u w:val="none"/>
          <w:lang w:val="en-US" w:eastAsia="zh-CN" w:bidi="ar"/>
        </w:rPr>
      </w:pPr>
      <w:r>
        <w:rPr>
          <w:rFonts w:hint="eastAsia" w:ascii="Times New Roman" w:hAnsi="Times New Roman" w:eastAsia="方正仿宋_GB2312" w:cs="Times New Roman"/>
          <w:sz w:val="24"/>
          <w:szCs w:val="32"/>
          <w:lang w:val="en-US" w:eastAsia="zh-CN"/>
        </w:rPr>
        <w:t>一</w:t>
      </w:r>
      <w:r>
        <w:rPr>
          <w:rFonts w:hint="default" w:ascii="Times New Roman" w:hAnsi="Times New Roman" w:eastAsia="方正仿宋_GB2312" w:cs="Times New Roman"/>
          <w:sz w:val="24"/>
          <w:szCs w:val="32"/>
        </w:rPr>
        <w:t>、商务要求</w:t>
      </w:r>
    </w:p>
    <w:p w14:paraId="223E2EFC">
      <w:pPr>
        <w:spacing w:line="360" w:lineRule="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1、服务期限：</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自合同签订之日起，20日之内完成相关制作安装服务工作。</w:t>
      </w:r>
    </w:p>
    <w:p w14:paraId="3E4F436D">
      <w:pPr>
        <w:spacing w:line="360" w:lineRule="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2、支付方式：所有制作安装项目按</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采购人</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要求完成并验收通过，且</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成交人</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按甲方要求提交归档资料后，双方办理结算，结算完成后甲</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采购人</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向</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成交人</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支付至结算金额的97%；剩余3%作为质保金，质保期满履行完维修义务后3个月内，将该项剩余保修金支付给</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成交人</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p>
    <w:p w14:paraId="65706E65">
      <w:pPr>
        <w:spacing w:line="360" w:lineRule="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3、质量标准：须符合或优于国家（行业）相关标准，并满足采购人对该项目提出的具体技术要求。</w:t>
      </w:r>
    </w:p>
    <w:p w14:paraId="7D154C77">
      <w:pPr>
        <w:spacing w:line="360" w:lineRule="auto"/>
        <w:rPr>
          <w:rFonts w:hint="eastAsia" w:ascii="Times New Roman" w:hAnsi="Times New Roman" w:eastAsia="仿宋"/>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4、质保期：满足货物制造或生产厂家规定的期限，同时不得低于本项目最终验收合格后1年。在质量保证期内，因成交人的制作或安装出现质量问题(包括但不限于漆膜损坏、零部件损坏等)，成交人负责免费维修完成，否则采购人有权自行或委托第三方进行维修，由此发生的费用由成交人承担，采购人有权在质保金中直接扣除，不足部分由成交人负责补足。</w:t>
      </w:r>
    </w:p>
    <w:p w14:paraId="633B8849">
      <w:pPr>
        <w:spacing w:line="360" w:lineRule="auto"/>
        <w:rPr>
          <w:rFonts w:hint="default" w:ascii="Times New Roman" w:hAnsi="Times New Roman" w:eastAsia="方正仿宋_GB2312" w:cs="Times New Roman"/>
          <w:sz w:val="24"/>
          <w:szCs w:val="32"/>
        </w:rPr>
      </w:pPr>
      <w:r>
        <w:rPr>
          <w:rFonts w:hint="eastAsia" w:ascii="Times New Roman" w:hAnsi="Times New Roman" w:eastAsia="方正仿宋_GB2312" w:cs="Times New Roman"/>
          <w:sz w:val="24"/>
          <w:szCs w:val="32"/>
          <w:lang w:val="en-US" w:eastAsia="zh-CN"/>
        </w:rPr>
        <w:t>二</w:t>
      </w:r>
      <w:r>
        <w:rPr>
          <w:rFonts w:hint="default" w:ascii="Times New Roman" w:hAnsi="Times New Roman" w:eastAsia="方正仿宋_GB2312" w:cs="Times New Roman"/>
          <w:sz w:val="24"/>
          <w:szCs w:val="32"/>
        </w:rPr>
        <w:t>、技术、服务要求</w:t>
      </w:r>
    </w:p>
    <w:p w14:paraId="54BA006C">
      <w:pPr>
        <w:spacing w:line="360" w:lineRule="auto"/>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sz w:val="24"/>
          <w:szCs w:val="32"/>
          <w:lang w:val="en-US" w:eastAsia="zh-CN"/>
        </w:rPr>
        <w:t>1、</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成交供应商保证所有产品为全新未使用过的合格产品，无划伤、无变形、无功能缺陷，且权属清晰，不侵犯第三方知识产权；（2）施工前：勘察现场尺寸（偏差≤50mm），材料进场需提供合格证，高空作业配防护装备并持有高空作业证，导视制作规格尺寸偏差≤10mm。2、材质规格要求：</w:t>
      </w:r>
    </w:p>
    <w:tbl>
      <w:tblPr>
        <w:tblStyle w:val="9"/>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7"/>
        <w:gridCol w:w="856"/>
        <w:gridCol w:w="3981"/>
        <w:gridCol w:w="1455"/>
        <w:gridCol w:w="1078"/>
        <w:gridCol w:w="832"/>
        <w:gridCol w:w="1334"/>
      </w:tblGrid>
      <w:tr w14:paraId="6FCE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tblHeader/>
        </w:trPr>
        <w:tc>
          <w:tcPr>
            <w:tcW w:w="437" w:type="dxa"/>
            <w:shd w:val="clear" w:color="auto" w:fill="auto"/>
            <w:vAlign w:val="center"/>
          </w:tcPr>
          <w:p w14:paraId="30EF44CE">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bidi="ar"/>
              </w:rPr>
              <w:t>序号</w:t>
            </w:r>
          </w:p>
        </w:tc>
        <w:tc>
          <w:tcPr>
            <w:tcW w:w="856" w:type="dxa"/>
            <w:shd w:val="clear" w:color="auto" w:fill="auto"/>
            <w:vAlign w:val="center"/>
          </w:tcPr>
          <w:p w14:paraId="518B2D49">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bidi="ar"/>
              </w:rPr>
              <w:t>项目</w:t>
            </w:r>
          </w:p>
        </w:tc>
        <w:tc>
          <w:tcPr>
            <w:tcW w:w="3981" w:type="dxa"/>
            <w:shd w:val="clear" w:color="auto" w:fill="auto"/>
            <w:vAlign w:val="center"/>
          </w:tcPr>
          <w:p w14:paraId="62B33711">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bidi="ar"/>
              </w:rPr>
              <w:t>材料与工艺</w:t>
            </w:r>
          </w:p>
        </w:tc>
        <w:tc>
          <w:tcPr>
            <w:tcW w:w="1455" w:type="dxa"/>
            <w:shd w:val="clear" w:color="auto" w:fill="auto"/>
            <w:vAlign w:val="center"/>
          </w:tcPr>
          <w:p w14:paraId="17CCBCA8">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bidi="ar"/>
              </w:rPr>
              <w:t>说明</w:t>
            </w:r>
          </w:p>
        </w:tc>
        <w:tc>
          <w:tcPr>
            <w:tcW w:w="1078" w:type="dxa"/>
            <w:shd w:val="clear" w:color="auto" w:fill="auto"/>
            <w:vAlign w:val="center"/>
          </w:tcPr>
          <w:p w14:paraId="32542DD2">
            <w:pPr>
              <w:keepNext w:val="0"/>
              <w:keepLines w:val="0"/>
              <w:widowControl/>
              <w:suppressLineNumbers w:val="0"/>
              <w:spacing w:line="360" w:lineRule="auto"/>
              <w:jc w:val="center"/>
              <w:textAlignment w:val="auto"/>
              <w:rPr>
                <w:rStyle w:val="11"/>
                <w:rFonts w:hint="default" w:ascii="Times New Roman" w:hAnsi="Times New Roman" w:eastAsia="方正仿宋_GBK" w:cs="Times New Roman"/>
                <w:b/>
                <w:bCs/>
                <w:color w:val="auto"/>
                <w:lang w:val="en-US" w:eastAsia="zh-CN" w:bidi="ar"/>
              </w:rPr>
            </w:pPr>
            <w:r>
              <w:rPr>
                <w:rStyle w:val="11"/>
                <w:rFonts w:hint="eastAsia" w:ascii="Times New Roman" w:hAnsi="Times New Roman" w:eastAsia="方正仿宋_GBK" w:cs="Times New Roman"/>
                <w:b/>
                <w:bCs/>
                <w:color w:val="auto"/>
                <w:lang w:val="en-US" w:eastAsia="zh-CN" w:bidi="ar"/>
              </w:rPr>
              <w:t>数量</w:t>
            </w:r>
          </w:p>
        </w:tc>
        <w:tc>
          <w:tcPr>
            <w:tcW w:w="832" w:type="dxa"/>
            <w:shd w:val="clear" w:color="auto" w:fill="auto"/>
            <w:vAlign w:val="center"/>
          </w:tcPr>
          <w:p w14:paraId="054DEA44">
            <w:pPr>
              <w:keepNext w:val="0"/>
              <w:keepLines w:val="0"/>
              <w:widowControl/>
              <w:suppressLineNumbers w:val="0"/>
              <w:spacing w:line="360" w:lineRule="auto"/>
              <w:jc w:val="center"/>
              <w:textAlignment w:val="auto"/>
              <w:rPr>
                <w:rStyle w:val="11"/>
                <w:rFonts w:hint="default" w:ascii="Times New Roman" w:hAnsi="Times New Roman" w:eastAsia="方正仿宋_GBK" w:cs="Times New Roman"/>
                <w:b/>
                <w:bCs/>
                <w:color w:val="auto"/>
                <w:lang w:val="en-US" w:eastAsia="zh-CN" w:bidi="ar"/>
              </w:rPr>
            </w:pPr>
            <w:r>
              <w:rPr>
                <w:rStyle w:val="11"/>
                <w:rFonts w:hint="eastAsia" w:ascii="Times New Roman" w:hAnsi="Times New Roman" w:eastAsia="方正仿宋_GBK" w:cs="Times New Roman"/>
                <w:b/>
                <w:bCs/>
                <w:color w:val="auto"/>
                <w:lang w:val="en-US" w:eastAsia="zh-CN" w:bidi="ar"/>
              </w:rPr>
              <w:t>单位</w:t>
            </w:r>
          </w:p>
        </w:tc>
        <w:tc>
          <w:tcPr>
            <w:tcW w:w="1334" w:type="dxa"/>
            <w:shd w:val="clear" w:color="auto" w:fill="auto"/>
            <w:vAlign w:val="center"/>
          </w:tcPr>
          <w:p w14:paraId="32BFD2A4">
            <w:pPr>
              <w:keepNext w:val="0"/>
              <w:keepLines w:val="0"/>
              <w:widowControl/>
              <w:suppressLineNumbers w:val="0"/>
              <w:spacing w:line="360" w:lineRule="auto"/>
              <w:jc w:val="center"/>
              <w:textAlignment w:val="auto"/>
              <w:rPr>
                <w:rStyle w:val="11"/>
                <w:rFonts w:hint="default" w:ascii="Times New Roman" w:hAnsi="Times New Roman" w:eastAsia="方正仿宋_GBK" w:cs="Times New Roman"/>
                <w:b/>
                <w:bCs/>
                <w:color w:val="auto"/>
                <w:lang w:val="en-US" w:eastAsia="zh-CN" w:bidi="ar"/>
              </w:rPr>
            </w:pPr>
            <w:r>
              <w:rPr>
                <w:rStyle w:val="11"/>
                <w:rFonts w:hint="eastAsia" w:ascii="Times New Roman" w:hAnsi="Times New Roman" w:eastAsia="方正仿宋_GBK" w:cs="Times New Roman"/>
                <w:b/>
                <w:bCs/>
                <w:color w:val="auto"/>
                <w:lang w:val="en-US" w:eastAsia="zh-CN" w:bidi="ar"/>
              </w:rPr>
              <w:t>含税单项预算（元）</w:t>
            </w:r>
          </w:p>
        </w:tc>
      </w:tr>
      <w:tr w14:paraId="53C2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2" w:hRule="atLeast"/>
        </w:trPr>
        <w:tc>
          <w:tcPr>
            <w:tcW w:w="437" w:type="dxa"/>
            <w:shd w:val="clear" w:color="auto" w:fill="FFFFFF"/>
            <w:noWrap/>
            <w:vAlign w:val="center"/>
          </w:tcPr>
          <w:p w14:paraId="64D2E23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1</w:t>
            </w:r>
          </w:p>
        </w:tc>
        <w:tc>
          <w:tcPr>
            <w:tcW w:w="856" w:type="dxa"/>
            <w:shd w:val="clear" w:color="auto" w:fill="FFFFFF"/>
            <w:noWrap/>
            <w:vAlign w:val="center"/>
          </w:tcPr>
          <w:p w14:paraId="33279C0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低层楼宇</w:t>
            </w:r>
          </w:p>
        </w:tc>
        <w:tc>
          <w:tcPr>
            <w:tcW w:w="3981" w:type="dxa"/>
            <w:shd w:val="clear" w:color="auto" w:fill="FFFFFF"/>
            <w:vAlign w:val="center"/>
          </w:tcPr>
          <w:p w14:paraId="200394C4">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1、灯箱基础框架：采用国标 2.0mm 加厚镀锌钢方管框架，铝合金边框壁厚8mm,宽80mm，经除油除锈、热镀锌防腐 + 氟碳喷涂处理，硬度高、承重性强，不易生锈开裂、变形脱落；焊接处满焊打磨，焊缝平整光滑，无毛刺无虚焊，防锈等级≥10 级。</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2、户外专用软膜灯布：选用3M 高清透光软膜（或同级户外高端品牌），为户外超耐候防水专用材质，具备高透光、高显色、防紫外线、抗拉伸、耐高低温的特性，可长期适应日晒、雨淋、大风等户外恶劣天气，不易发黄、褪色、起皮、松弛褶皱；表面抗 UV 涂层，有效延缓老化，使用寿命≥5 年，透光率≥90%，色彩还原度高。</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3、内置发光系统：搭载蓝景 户外防水高亮 LED 漫反射灯带 / 灯条，IP68 防水等级，色温 6500K 正白光，光源均匀柔和、无暗区、无频闪，发光亮度稳定；每米功率 18W，显色指数 Ra≥90，光衰≤3%/ 年，整灯质保2 年以内，采用并联分组供电，单组故障不影响整体发光。</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4、全套配套辅料：包含中性硅酮耐候防水密封胶、阻燃绝缘胶带、不锈钢固定螺丝、不锈钢膨胀螺栓、防水接线头、减震垫片、三元乙丙密封压条等全套专用安装辅料，所有辅料均为户外防水防腐专用材质，保障灯箱整体密封性、稳固性与安全性；接线处采用灌胶防水处理，杜绝漏电隐患，高空部位额外增加防风压条加固。</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5、高空安装施工作业：含安全防护措施、持证高空作业人员施工、大型高空升降作业设备配套，完成高空外立面灯箱及钢架安装、调试、落地施工；安装采用外挂 + 壁挂 + 斜撑三固定方式，抗风等级≥12 级，整体结构安全稳固，施工过程符合高空作业安全规范。</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6、规格参数：2.5m*1.5m，总面积为22.5㎡。</w:t>
            </w:r>
          </w:p>
        </w:tc>
        <w:tc>
          <w:tcPr>
            <w:tcW w:w="1455" w:type="dxa"/>
            <w:shd w:val="clear" w:color="auto" w:fill="FFFFFF"/>
            <w:vAlign w:val="center"/>
          </w:tcPr>
          <w:p w14:paraId="0ADD00B6">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需高空升降车</w:t>
            </w:r>
            <w:r>
              <w:rPr>
                <w:rFonts w:hint="eastAsia" w:ascii="Times New Roman" w:hAnsi="Times New Roman" w:eastAsia="方正仿宋_GBK" w:cs="Times New Roman"/>
                <w:i w:val="0"/>
                <w:iCs w:val="0"/>
                <w:color w:val="auto"/>
                <w:kern w:val="0"/>
                <w:sz w:val="22"/>
                <w:szCs w:val="22"/>
                <w:u w:val="none"/>
                <w:lang w:val="en-US" w:eastAsia="zh-CN" w:bidi="ar"/>
              </w:rPr>
              <w:t>（高度约9米）</w:t>
            </w:r>
            <w:r>
              <w:rPr>
                <w:rFonts w:hint="default" w:ascii="Times New Roman" w:hAnsi="Times New Roman" w:eastAsia="方正仿宋_GBK" w:cs="Times New Roman"/>
                <w:i w:val="0"/>
                <w:iCs w:val="0"/>
                <w:color w:val="auto"/>
                <w:kern w:val="0"/>
                <w:sz w:val="22"/>
                <w:szCs w:val="22"/>
                <w:u w:val="none"/>
                <w:lang w:val="en-US" w:eastAsia="zh-CN" w:bidi="ar"/>
              </w:rPr>
              <w:t>；墙面安装情况为壁挂+悬挂；根据推算，带悬挂安装情况的楼栋，该价格含升降车的费用</w:t>
            </w:r>
            <w:r>
              <w:rPr>
                <w:rFonts w:hint="eastAsia" w:ascii="Times New Roman" w:hAnsi="Times New Roman" w:eastAsia="方正仿宋_GBK" w:cs="Times New Roman"/>
                <w:i w:val="0"/>
                <w:iCs w:val="0"/>
                <w:color w:val="auto"/>
                <w:kern w:val="0"/>
                <w:sz w:val="22"/>
                <w:szCs w:val="22"/>
                <w:u w:val="none"/>
                <w:lang w:val="en-US" w:eastAsia="zh-CN" w:bidi="ar"/>
              </w:rPr>
              <w:t>，共4栋，</w:t>
            </w:r>
            <w:r>
              <w:rPr>
                <w:rFonts w:hint="default" w:ascii="Times New Roman" w:hAnsi="Times New Roman" w:eastAsia="方正仿宋_GBK" w:cs="Times New Roman"/>
                <w:i w:val="0"/>
                <w:iCs w:val="0"/>
                <w:color w:val="auto"/>
                <w:kern w:val="0"/>
                <w:sz w:val="22"/>
                <w:szCs w:val="22"/>
                <w:u w:val="none"/>
                <w:lang w:val="en-US" w:eastAsia="zh-CN" w:bidi="ar"/>
              </w:rPr>
              <w:t>每栋楼设置6</w:t>
            </w:r>
            <w:r>
              <w:rPr>
                <w:rFonts w:hint="eastAsia" w:ascii="Times New Roman" w:hAnsi="Times New Roman" w:eastAsia="方正仿宋_GBK" w:cs="Times New Roman"/>
                <w:i w:val="0"/>
                <w:iCs w:val="0"/>
                <w:color w:val="auto"/>
                <w:kern w:val="0"/>
                <w:sz w:val="22"/>
                <w:szCs w:val="22"/>
                <w:u w:val="none"/>
                <w:lang w:val="en-US" w:eastAsia="zh-CN" w:bidi="ar"/>
              </w:rPr>
              <w:t>个</w:t>
            </w:r>
            <w:r>
              <w:rPr>
                <w:rFonts w:hint="default" w:ascii="Times New Roman" w:hAnsi="Times New Roman" w:eastAsia="方正仿宋_GBK" w:cs="Times New Roman"/>
                <w:i w:val="0"/>
                <w:iCs w:val="0"/>
                <w:color w:val="auto"/>
                <w:kern w:val="0"/>
                <w:sz w:val="22"/>
                <w:szCs w:val="22"/>
                <w:u w:val="none"/>
                <w:lang w:val="en-US" w:eastAsia="zh-CN" w:bidi="ar"/>
              </w:rPr>
              <w:t>LOGO</w:t>
            </w:r>
          </w:p>
        </w:tc>
        <w:tc>
          <w:tcPr>
            <w:tcW w:w="1078" w:type="dxa"/>
            <w:shd w:val="clear" w:color="auto" w:fill="FFFFFF"/>
            <w:vAlign w:val="center"/>
          </w:tcPr>
          <w:p w14:paraId="37690199">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eastAsia" w:ascii="Times New Roman" w:hAnsi="Times New Roman" w:eastAsia="方正仿宋_GBK" w:cs="Times New Roman"/>
                <w:i w:val="0"/>
                <w:iCs w:val="0"/>
                <w:color w:val="auto"/>
                <w:kern w:val="0"/>
                <w:sz w:val="22"/>
                <w:szCs w:val="22"/>
                <w:u w:val="none"/>
                <w:lang w:val="en-US" w:eastAsia="zh-CN" w:bidi="ar"/>
              </w:rPr>
              <w:t>24</w:t>
            </w:r>
          </w:p>
        </w:tc>
        <w:tc>
          <w:tcPr>
            <w:tcW w:w="832" w:type="dxa"/>
            <w:shd w:val="clear" w:color="auto" w:fill="FFFFFF"/>
            <w:vAlign w:val="center"/>
          </w:tcPr>
          <w:p w14:paraId="11815113">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eastAsia" w:ascii="Times New Roman" w:hAnsi="Times New Roman" w:eastAsia="方正仿宋_GBK" w:cs="Times New Roman"/>
                <w:i w:val="0"/>
                <w:iCs w:val="0"/>
                <w:color w:val="auto"/>
                <w:kern w:val="0"/>
                <w:sz w:val="22"/>
                <w:szCs w:val="22"/>
                <w:u w:val="none"/>
                <w:lang w:val="en-US" w:eastAsia="zh-CN" w:bidi="ar"/>
              </w:rPr>
              <w:t>个</w:t>
            </w:r>
          </w:p>
        </w:tc>
        <w:tc>
          <w:tcPr>
            <w:tcW w:w="1334" w:type="dxa"/>
            <w:shd w:val="clear" w:color="auto" w:fill="FFFFFF"/>
            <w:vAlign w:val="center"/>
          </w:tcPr>
          <w:p w14:paraId="2CA6DF77">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bookmarkStart w:id="0" w:name="OLE_LINK2"/>
            <w:r>
              <w:rPr>
                <w:rFonts w:hint="eastAsia" w:ascii="Times New Roman" w:hAnsi="Times New Roman" w:eastAsia="方正仿宋_GBK" w:cs="Times New Roman"/>
                <w:i w:val="0"/>
                <w:iCs w:val="0"/>
                <w:color w:val="auto"/>
                <w:kern w:val="0"/>
                <w:sz w:val="22"/>
                <w:szCs w:val="22"/>
                <w:u w:val="none"/>
                <w:lang w:val="en-US" w:eastAsia="zh-CN" w:bidi="ar"/>
              </w:rPr>
              <w:t>1530.15</w:t>
            </w:r>
            <w:bookmarkEnd w:id="0"/>
          </w:p>
        </w:tc>
      </w:tr>
      <w:tr w14:paraId="72E6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8" w:hRule="atLeast"/>
        </w:trPr>
        <w:tc>
          <w:tcPr>
            <w:tcW w:w="437" w:type="dxa"/>
            <w:shd w:val="clear" w:color="auto" w:fill="FFFFFF"/>
            <w:noWrap/>
            <w:vAlign w:val="center"/>
          </w:tcPr>
          <w:p w14:paraId="1401709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2</w:t>
            </w:r>
          </w:p>
        </w:tc>
        <w:tc>
          <w:tcPr>
            <w:tcW w:w="856" w:type="dxa"/>
            <w:shd w:val="clear" w:color="auto" w:fill="FFFFFF"/>
            <w:noWrap/>
            <w:vAlign w:val="center"/>
          </w:tcPr>
          <w:p w14:paraId="55F7A0E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高层楼宇</w:t>
            </w:r>
          </w:p>
        </w:tc>
        <w:tc>
          <w:tcPr>
            <w:tcW w:w="3981" w:type="dxa"/>
            <w:shd w:val="clear" w:color="auto" w:fill="FFFFFF"/>
            <w:vAlign w:val="center"/>
          </w:tcPr>
          <w:p w14:paraId="43FE1F91">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1、灯箱基础框架：采用国标 2.0mm 加厚镀锌钢方管框架，铝合金边框壁厚8mm,宽80mm，经除油除锈、热镀锌防腐 + 氟碳喷涂处理，硬度高、承重性强，不易生锈开裂、变形脱落；焊接处满焊打磨，焊缝平整光滑，无毛刺无虚焊，防锈等级≥10 级。</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2、户外专用软膜灯布：选用3M 高清透光软膜（或同级户外高端品牌），为户外超耐候防水专用材质，具备高透光、高显色、防紫外线、抗拉伸、耐高低温的特性，可长期适应日晒、雨淋、大风等户外恶劣天气，不易发黄、褪色、起皮、松弛褶皱；表面抗 UV 涂层，有效延缓老化，使用寿命≥5 年，透光率≥90%，色彩还原度高。</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3、内置发光系统：搭载蓝景 户外防水高亮 LED 漫反射灯带 / 灯条，IP68 防水等级，色温 6500K 正白光，光源均匀柔和、无暗区、无频闪，发光亮度稳定；每米功率 18W，显色指数 Ra≥90，光衰≤3%/ 年，整灯质2 年以内，采用并联分组供电，单组故障不影响整体发光。</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4、全套配套辅料：包含中性硅酮耐候防水密封胶、阻燃绝缘胶带、不锈钢固定螺丝、不锈钢膨胀螺栓、防水接线头、减震垫片、三元乙丙密封压条等全套专用安装辅料，所有辅料均为户外防水防腐专用材质，保障灯箱整体密封性、稳固性与安全性；接线处采用灌胶防水处理，杜绝漏电隐患，高空部位额外增加防风压条加固。</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5、高空安装施工作业：含安全防护措施、持证高空作业人员施工、大型高空升降作业设备配套，完成高空外立面灯箱及钢架安装、调试、落地施工；安装采用外挂 + 壁挂 + 斜撑三固定方式，抗风等级≥12 级，整体结构安全稳固，施工过程符合高空作业安全规范。</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6、规格参数：2.5m*1.5m，总面积为22.5㎡。</w:t>
            </w:r>
          </w:p>
        </w:tc>
        <w:tc>
          <w:tcPr>
            <w:tcW w:w="1455" w:type="dxa"/>
            <w:shd w:val="clear" w:color="auto" w:fill="FFFFFF"/>
            <w:vAlign w:val="center"/>
          </w:tcPr>
          <w:p w14:paraId="41402C6B">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需大型高空升降车</w:t>
            </w:r>
            <w:r>
              <w:rPr>
                <w:rFonts w:hint="eastAsia" w:ascii="Times New Roman" w:hAnsi="Times New Roman" w:eastAsia="方正仿宋_GBK" w:cs="Times New Roman"/>
                <w:i w:val="0"/>
                <w:iCs w:val="0"/>
                <w:color w:val="auto"/>
                <w:kern w:val="0"/>
                <w:sz w:val="22"/>
                <w:szCs w:val="22"/>
                <w:u w:val="none"/>
                <w:lang w:val="en-US" w:eastAsia="zh-CN" w:bidi="ar"/>
              </w:rPr>
              <w:t>（高度约15米）</w:t>
            </w:r>
            <w:r>
              <w:rPr>
                <w:rFonts w:hint="default" w:ascii="Times New Roman" w:hAnsi="Times New Roman" w:eastAsia="方正仿宋_GBK" w:cs="Times New Roman"/>
                <w:i w:val="0"/>
                <w:iCs w:val="0"/>
                <w:color w:val="auto"/>
                <w:kern w:val="0"/>
                <w:sz w:val="22"/>
                <w:szCs w:val="22"/>
                <w:u w:val="none"/>
                <w:lang w:val="en-US" w:eastAsia="zh-CN" w:bidi="ar"/>
              </w:rPr>
              <w:t>；墙面安装情况为壁挂+悬挂；根据推算，带悬挂安装情况的楼栋，该价格含升降车的费用</w:t>
            </w:r>
            <w:r>
              <w:rPr>
                <w:rFonts w:hint="eastAsia" w:ascii="Times New Roman" w:hAnsi="Times New Roman" w:eastAsia="方正仿宋_GBK" w:cs="Times New Roman"/>
                <w:i w:val="0"/>
                <w:iCs w:val="0"/>
                <w:color w:val="auto"/>
                <w:kern w:val="0"/>
                <w:sz w:val="22"/>
                <w:szCs w:val="22"/>
                <w:u w:val="none"/>
                <w:lang w:val="en-US" w:eastAsia="zh-CN" w:bidi="ar"/>
              </w:rPr>
              <w:t>，共4栋，</w:t>
            </w:r>
            <w:r>
              <w:rPr>
                <w:rFonts w:hint="default" w:ascii="Times New Roman" w:hAnsi="Times New Roman" w:eastAsia="方正仿宋_GBK" w:cs="Times New Roman"/>
                <w:i w:val="0"/>
                <w:iCs w:val="0"/>
                <w:color w:val="auto"/>
                <w:kern w:val="0"/>
                <w:sz w:val="22"/>
                <w:szCs w:val="22"/>
                <w:u w:val="none"/>
                <w:lang w:val="en-US" w:eastAsia="zh-CN" w:bidi="ar"/>
              </w:rPr>
              <w:t>每栋楼设置6</w:t>
            </w:r>
            <w:r>
              <w:rPr>
                <w:rFonts w:hint="eastAsia" w:ascii="Times New Roman" w:hAnsi="Times New Roman" w:eastAsia="方正仿宋_GBK" w:cs="Times New Roman"/>
                <w:i w:val="0"/>
                <w:iCs w:val="0"/>
                <w:color w:val="auto"/>
                <w:kern w:val="0"/>
                <w:sz w:val="22"/>
                <w:szCs w:val="22"/>
                <w:u w:val="none"/>
                <w:lang w:val="en-US" w:eastAsia="zh-CN" w:bidi="ar"/>
              </w:rPr>
              <w:t>个</w:t>
            </w:r>
            <w:r>
              <w:rPr>
                <w:rFonts w:hint="default" w:ascii="Times New Roman" w:hAnsi="Times New Roman" w:eastAsia="方正仿宋_GBK" w:cs="Times New Roman"/>
                <w:i w:val="0"/>
                <w:iCs w:val="0"/>
                <w:color w:val="auto"/>
                <w:kern w:val="0"/>
                <w:sz w:val="22"/>
                <w:szCs w:val="22"/>
                <w:u w:val="none"/>
                <w:lang w:val="en-US" w:eastAsia="zh-CN" w:bidi="ar"/>
              </w:rPr>
              <w:t>LOGO</w:t>
            </w:r>
          </w:p>
        </w:tc>
        <w:tc>
          <w:tcPr>
            <w:tcW w:w="1078" w:type="dxa"/>
            <w:shd w:val="clear" w:color="auto" w:fill="FFFFFF"/>
            <w:vAlign w:val="center"/>
          </w:tcPr>
          <w:p w14:paraId="1D3C3F61">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eastAsia" w:ascii="Times New Roman" w:hAnsi="Times New Roman" w:eastAsia="方正仿宋_GBK" w:cs="Times New Roman"/>
                <w:i w:val="0"/>
                <w:iCs w:val="0"/>
                <w:color w:val="auto"/>
                <w:kern w:val="0"/>
                <w:sz w:val="22"/>
                <w:szCs w:val="22"/>
                <w:u w:val="none"/>
                <w:lang w:val="en-US" w:eastAsia="zh-CN" w:bidi="ar"/>
              </w:rPr>
              <w:t>24</w:t>
            </w:r>
          </w:p>
        </w:tc>
        <w:tc>
          <w:tcPr>
            <w:tcW w:w="832" w:type="dxa"/>
            <w:shd w:val="clear" w:color="auto" w:fill="FFFFFF"/>
            <w:vAlign w:val="center"/>
          </w:tcPr>
          <w:p w14:paraId="442FB98A">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eastAsia" w:ascii="Times New Roman" w:hAnsi="Times New Roman" w:eastAsia="方正仿宋_GBK" w:cs="Times New Roman"/>
                <w:i w:val="0"/>
                <w:iCs w:val="0"/>
                <w:color w:val="auto"/>
                <w:kern w:val="0"/>
                <w:sz w:val="22"/>
                <w:szCs w:val="22"/>
                <w:u w:val="none"/>
                <w:lang w:val="en-US" w:eastAsia="zh-CN" w:bidi="ar"/>
              </w:rPr>
              <w:t>个</w:t>
            </w:r>
          </w:p>
        </w:tc>
        <w:tc>
          <w:tcPr>
            <w:tcW w:w="1334" w:type="dxa"/>
            <w:shd w:val="clear" w:color="auto" w:fill="FFFFFF"/>
            <w:vAlign w:val="center"/>
          </w:tcPr>
          <w:p w14:paraId="39CB06AE">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eastAsia" w:ascii="Times New Roman" w:hAnsi="Times New Roman" w:eastAsia="方正仿宋_GBK" w:cs="Times New Roman"/>
                <w:i w:val="0"/>
                <w:iCs w:val="0"/>
                <w:color w:val="auto"/>
                <w:kern w:val="0"/>
                <w:sz w:val="22"/>
                <w:szCs w:val="22"/>
                <w:u w:val="none"/>
                <w:lang w:val="en-US" w:eastAsia="zh-CN" w:bidi="ar"/>
              </w:rPr>
              <w:t>1823.05</w:t>
            </w:r>
          </w:p>
        </w:tc>
      </w:tr>
    </w:tbl>
    <w:p w14:paraId="69CB7FA2">
      <w:pPr>
        <w:pStyle w:val="5"/>
        <w:rPr>
          <w:rFonts w:hint="default"/>
          <w:lang w:val="en-US" w:eastAsia="zh-CN"/>
        </w:rPr>
      </w:pPr>
    </w:p>
    <w:p w14:paraId="3FE72B06">
      <w:pPr>
        <w:pStyle w:val="5"/>
        <w:rPr>
          <w:rFonts w:hint="default"/>
          <w:lang w:val="en-US" w:eastAsia="zh-CN"/>
        </w:rPr>
        <w:sectPr>
          <w:pgSz w:w="11906" w:h="16838"/>
          <w:pgMar w:top="1247" w:right="1134" w:bottom="1134" w:left="1247" w:header="851" w:footer="851" w:gutter="0"/>
          <w:cols w:space="720" w:num="1"/>
          <w:docGrid w:linePitch="312" w:charSpace="0"/>
        </w:sectPr>
      </w:pPr>
    </w:p>
    <w:p w14:paraId="02D6BAC9">
      <w:pPr>
        <w:pStyle w:val="5"/>
        <w:rPr>
          <w:rFonts w:hint="default"/>
          <w:lang w:val="en-US" w:eastAsia="zh-CN"/>
        </w:rPr>
      </w:pPr>
    </w:p>
    <w:p w14:paraId="69449623">
      <w:pPr>
        <w:pStyle w:val="3"/>
        <w:tabs>
          <w:tab w:val="left" w:pos="0"/>
        </w:tabs>
        <w:spacing w:line="360" w:lineRule="auto"/>
        <w:ind w:left="1606" w:hanging="1606"/>
        <w:jc w:val="both"/>
        <w:rPr>
          <w:rFonts w:hint="default" w:ascii="Times New Roman" w:hAnsi="Times New Roman" w:eastAsia="方正仿宋" w:cs="Times New Roman"/>
          <w:color w:val="auto"/>
          <w:sz w:val="28"/>
          <w:szCs w:val="28"/>
          <w:highlight w:val="none"/>
          <w:lang w:val="en-US" w:eastAsia="zh-CN"/>
        </w:rPr>
      </w:pPr>
      <w:r>
        <w:rPr>
          <w:rFonts w:hint="eastAsia" w:ascii="Times New Roman" w:hAnsi="Times New Roman" w:eastAsia="方正黑体" w:cs="Times New Roman"/>
          <w:b w:val="0"/>
          <w:bCs w:val="0"/>
          <w:kern w:val="2"/>
          <w:sz w:val="32"/>
          <w:szCs w:val="40"/>
          <w:lang w:val="en-US" w:eastAsia="zh-CN" w:bidi="ar-SA"/>
        </w:rPr>
        <w:t>附件2：报价</w:t>
      </w:r>
      <w:r>
        <w:rPr>
          <w:rFonts w:hint="default" w:ascii="Times New Roman" w:hAnsi="Times New Roman" w:eastAsia="方正黑体" w:cs="Times New Roman"/>
          <w:b w:val="0"/>
          <w:bCs w:val="0"/>
          <w:kern w:val="2"/>
          <w:sz w:val="32"/>
          <w:szCs w:val="40"/>
          <w:lang w:val="en-US" w:eastAsia="zh-CN" w:bidi="ar-SA"/>
        </w:rPr>
        <w:t>文件格式</w:t>
      </w:r>
    </w:p>
    <w:p w14:paraId="580770C6">
      <w:pPr>
        <w:jc w:val="center"/>
        <w:rPr>
          <w:rFonts w:hint="default" w:ascii="Times New Roman" w:hAnsi="Times New Roman" w:cs="Times New Roman"/>
          <w:b/>
          <w:bCs/>
          <w:sz w:val="32"/>
          <w:szCs w:val="40"/>
          <w:lang w:val="en-US" w:eastAsia="zh-CN"/>
        </w:rPr>
      </w:pPr>
      <w:r>
        <w:rPr>
          <w:rFonts w:hint="default" w:ascii="Times New Roman" w:hAnsi="Times New Roman" w:eastAsia="方正仿宋" w:cs="Times New Roman"/>
          <w:b/>
          <w:bCs/>
          <w:color w:val="auto"/>
          <w:kern w:val="2"/>
          <w:sz w:val="28"/>
          <w:szCs w:val="28"/>
          <w:highlight w:val="none"/>
          <w:lang w:val="en-US" w:eastAsia="zh-CN" w:bidi="ar-SA"/>
        </w:rPr>
        <w:t>一、报价函</w:t>
      </w:r>
    </w:p>
    <w:p w14:paraId="015437AB">
      <w:pPr>
        <w:keepNext w:val="0"/>
        <w:keepLines w:val="0"/>
        <w:pageBreakBefore w:val="0"/>
        <w:widowControl w:val="0"/>
        <w:kinsoku/>
        <w:wordWrap/>
        <w:overflowPunct/>
        <w:topLinePunct w:val="0"/>
        <w:autoSpaceDE/>
        <w:autoSpaceDN/>
        <w:bidi w:val="0"/>
        <w:adjustRightInd w:val="0"/>
        <w:snapToGrid/>
        <w:spacing w:line="580" w:lineRule="exact"/>
        <w:ind w:left="0"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bookmarkStart w:id="1" w:name="_Toc388973893"/>
      <w:bookmarkStart w:id="2" w:name="_Toc391712470"/>
      <w:bookmarkStart w:id="3" w:name="_Toc301432628"/>
      <w:r>
        <w:rPr>
          <w:rFonts w:hint="default" w:ascii="Times New Roman" w:hAnsi="Times New Roman" w:eastAsia="方正仿宋" w:cs="Times New Roman"/>
          <w:color w:val="000000" w:themeColor="text1"/>
          <w:sz w:val="24"/>
          <w:szCs w:val="24"/>
          <w14:textFill>
            <w14:solidFill>
              <w14:schemeClr w14:val="tx1"/>
            </w14:solidFill>
          </w14:textFill>
        </w:rPr>
        <w:t>致：</w:t>
      </w:r>
      <w:r>
        <w:rPr>
          <w:rFonts w:hint="default" w:ascii="Times New Roman" w:hAnsi="Times New Roman" w:eastAsia="方正仿宋" w:cs="Times New Roman"/>
          <w:color w:val="000000" w:themeColor="text1"/>
          <w:sz w:val="24"/>
          <w:szCs w:val="24"/>
          <w:u w:val="single"/>
          <w:lang w:eastAsia="zh-CN"/>
          <w14:textFill>
            <w14:solidFill>
              <w14:schemeClr w14:val="tx1"/>
            </w14:solidFill>
          </w14:textFill>
        </w:rPr>
        <w:t xml:space="preserve">               </w:t>
      </w:r>
      <w:r>
        <w:rPr>
          <w:rFonts w:hint="default" w:ascii="Times New Roman" w:hAnsi="Times New Roman" w:eastAsia="方正仿宋" w:cs="Times New Roman"/>
          <w:bCs/>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14:textFill>
            <w14:solidFill>
              <w14:schemeClr w14:val="tx1"/>
            </w14:solidFill>
          </w14:textFill>
        </w:rPr>
        <w:t xml:space="preserve"> </w:t>
      </w:r>
    </w:p>
    <w:p w14:paraId="38FA1341">
      <w:pPr>
        <w:pStyle w:val="6"/>
        <w:keepNext w:val="0"/>
        <w:keepLines w:val="0"/>
        <w:pageBreakBefore w:val="0"/>
        <w:widowControl w:val="0"/>
        <w:numPr>
          <w:ilvl w:val="0"/>
          <w:numId w:val="0"/>
        </w:numPr>
        <w:kinsoku/>
        <w:wordWrap/>
        <w:overflowPunct/>
        <w:topLinePunct w:val="0"/>
        <w:autoSpaceDE/>
        <w:autoSpaceDN/>
        <w:bidi w:val="0"/>
        <w:snapToGrid/>
        <w:spacing w:after="0" w:line="580" w:lineRule="exact"/>
        <w:ind w:left="0" w:leftChars="0" w:firstLine="480" w:firstLineChars="200"/>
        <w:contextualSpacing/>
        <w:textAlignment w:val="auto"/>
        <w:rPr>
          <w:rFonts w:hint="default" w:ascii="Times New Roman" w:hAnsi="Times New Roman" w:eastAsia="方正仿宋" w:cs="Times New Roman"/>
          <w:color w:val="000000" w:themeColor="text1"/>
          <w:kern w:val="0"/>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14:textFill>
            <w14:solidFill>
              <w14:schemeClr w14:val="tx1"/>
            </w14:solidFill>
          </w14:textFill>
        </w:rPr>
        <w:t>我方在充分理解</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及相关资料</w:t>
      </w:r>
      <w:r>
        <w:rPr>
          <w:rFonts w:hint="default" w:ascii="Times New Roman" w:hAnsi="Times New Roman" w:eastAsia="方正仿宋" w:cs="Times New Roman"/>
          <w:bCs/>
          <w:color w:val="000000" w:themeColor="text1"/>
          <w:sz w:val="24"/>
          <w:szCs w:val="24"/>
          <w14:textFill>
            <w14:solidFill>
              <w14:schemeClr w14:val="tx1"/>
            </w14:solidFill>
          </w14:textFill>
        </w:rPr>
        <w:t>的基础上，</w:t>
      </w:r>
      <w:r>
        <w:rPr>
          <w:rFonts w:hint="default" w:ascii="Times New Roman" w:hAnsi="Times New Roman" w:eastAsia="方正仿宋" w:cs="Times New Roman"/>
          <w:color w:val="000000" w:themeColor="text1"/>
          <w:sz w:val="24"/>
          <w:szCs w:val="24"/>
          <w14:textFill>
            <w14:solidFill>
              <w14:schemeClr w14:val="tx1"/>
            </w14:solidFill>
          </w14:textFill>
        </w:rPr>
        <w:t>结合企业自身情况及管理经验，我方愿意以：</w:t>
      </w:r>
      <w:r>
        <w:rPr>
          <w:rFonts w:hint="default" w:ascii="Times New Roman" w:hAnsi="Times New Roman" w:eastAsia="方正仿宋" w:cs="Times New Roman"/>
          <w:color w:val="000000" w:themeColor="text1"/>
          <w:sz w:val="24"/>
          <w:szCs w:val="24"/>
          <w:u w:val="none"/>
          <w:lang w:val="en-US" w:eastAsia="zh-CN"/>
          <w14:textFill>
            <w14:solidFill>
              <w14:schemeClr w14:val="tx1"/>
            </w14:solidFill>
          </w14:textFill>
        </w:rPr>
        <w:t>总价</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none"/>
          <w:lang w:val="en-US" w:eastAsia="zh-CN"/>
          <w14:textFill>
            <w14:solidFill>
              <w14:schemeClr w14:val="tx1"/>
            </w14:solidFill>
          </w14:textFill>
        </w:rPr>
        <w:t>元，大写</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none"/>
          <w:lang w:val="en-US" w:eastAsia="zh-CN"/>
          <w14:textFill>
            <w14:solidFill>
              <w14:schemeClr w14:val="tx1"/>
            </w14:solidFill>
          </w14:textFill>
        </w:rPr>
        <w:t xml:space="preserve"> （其中不含税金额</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none"/>
          <w:lang w:val="en-US" w:eastAsia="zh-CN"/>
          <w14:textFill>
            <w14:solidFill>
              <w14:schemeClr w14:val="tx1"/>
            </w14:solidFill>
          </w14:textFill>
        </w:rPr>
        <w:t>税金</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eastAsia" w:ascii="Times New Roman" w:hAnsi="Times New Roman" w:eastAsia="方正仿宋" w:cs="Times New Roman"/>
          <w:color w:val="000000" w:themeColor="text1"/>
          <w:sz w:val="24"/>
          <w:szCs w:val="24"/>
          <w:u w:val="none"/>
          <w:lang w:val="en-US" w:eastAsia="zh-CN"/>
          <w14:textFill>
            <w14:solidFill>
              <w14:schemeClr w14:val="tx1"/>
            </w14:solidFill>
          </w14:textFill>
        </w:rPr>
        <w:t>，报价明细详附件</w:t>
      </w:r>
      <w:r>
        <w:rPr>
          <w:rFonts w:hint="default" w:ascii="Times New Roman" w:hAnsi="Times New Roman" w:eastAsia="方正仿宋" w:cs="Times New Roman"/>
          <w:b/>
          <w:bCs/>
          <w:color w:val="000000" w:themeColor="text1"/>
          <w:sz w:val="24"/>
          <w:szCs w:val="24"/>
          <w:u w:val="none"/>
          <w14:textFill>
            <w14:solidFill>
              <w14:schemeClr w14:val="tx1"/>
            </w14:solidFill>
          </w14:textFill>
        </w:rPr>
        <w:t>，</w:t>
      </w:r>
      <w:r>
        <w:rPr>
          <w:rFonts w:hint="default" w:ascii="Times New Roman" w:hAnsi="Times New Roman" w:eastAsia="方正仿宋" w:cs="Times New Roman"/>
          <w:color w:val="000000" w:themeColor="text1"/>
          <w:sz w:val="24"/>
          <w:szCs w:val="24"/>
          <w14:textFill>
            <w14:solidFill>
              <w14:schemeClr w14:val="tx1"/>
            </w14:solidFill>
          </w14:textFill>
        </w:rPr>
        <w:t>承担</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工作</w:t>
      </w:r>
      <w:r>
        <w:rPr>
          <w:rFonts w:hint="eastAsia" w:ascii="Times New Roman" w:hAnsi="Times New Roman" w:eastAsia="方正仿宋"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并满足采购人商务及技术服务要求。</w:t>
      </w:r>
      <w:r>
        <w:rPr>
          <w:rFonts w:hint="default" w:ascii="Times New Roman" w:hAnsi="Times New Roman" w:eastAsia="方正仿宋" w:cs="Times New Roman"/>
          <w:color w:val="000000" w:themeColor="text1"/>
          <w:kern w:val="0"/>
          <w:sz w:val="24"/>
          <w:szCs w:val="24"/>
          <w14:textFill>
            <w14:solidFill>
              <w14:schemeClr w14:val="tx1"/>
            </w14:solidFill>
          </w14:textFill>
        </w:rPr>
        <w:t>上述报价应包括为完成本项目清单中所需的材料费（含损耗）、人工费、机械费、制作、安装费、调试费、运输费、措施费、管理费、利润、税金、完工后场地清理达到现场管理方要求，并考虑一切风险因素等及项目质保期内的维护、维修等所有费用在内的一切费用。</w:t>
      </w:r>
      <w:r>
        <w:rPr>
          <w:rFonts w:hint="eastAsia" w:ascii="Times New Roman" w:hAnsi="Times New Roman" w:eastAsia="方正仿宋" w:cs="Times New Roman"/>
          <w:b/>
          <w:bCs/>
          <w:color w:val="000000" w:themeColor="text1"/>
          <w:sz w:val="24"/>
          <w:szCs w:val="24"/>
          <w:lang w:eastAsia="zh-CN"/>
          <w14:textFill>
            <w14:solidFill>
              <w14:schemeClr w14:val="tx1"/>
            </w14:solidFill>
          </w14:textFill>
        </w:rPr>
        <w:t>。</w:t>
      </w:r>
    </w:p>
    <w:p w14:paraId="320B556B">
      <w:pPr>
        <w:pStyle w:val="6"/>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方正仿宋" w:cs="Times New Roman"/>
          <w:bCs/>
          <w:color w:val="000000" w:themeColor="text1"/>
          <w:sz w:val="24"/>
          <w:szCs w:val="24"/>
          <w14:textFill>
            <w14:solidFill>
              <w14:schemeClr w14:val="tx1"/>
            </w14:solidFill>
          </w14:textFill>
        </w:rPr>
        <w:t>、我方完全同意自行承担为参加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所发生的一切费用。</w:t>
      </w:r>
    </w:p>
    <w:p w14:paraId="5DACE679">
      <w:pPr>
        <w:pStyle w:val="6"/>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方正仿宋" w:cs="Times New Roman"/>
          <w:bCs/>
          <w:color w:val="000000" w:themeColor="text1"/>
          <w:sz w:val="24"/>
          <w:szCs w:val="24"/>
          <w14:textFill>
            <w14:solidFill>
              <w14:schemeClr w14:val="tx1"/>
            </w14:solidFill>
          </w14:textFill>
        </w:rPr>
        <w:t>、我方承诺在</w:t>
      </w:r>
      <w:r>
        <w:rPr>
          <w:rFonts w:hint="default" w:ascii="Times New Roman" w:hAnsi="Times New Roman" w:eastAsia="方正仿宋" w:cs="Times New Roman"/>
          <w:bCs/>
          <w:color w:val="000000" w:themeColor="text1"/>
          <w:sz w:val="24"/>
          <w:szCs w:val="24"/>
          <w:highlight w:val="none"/>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highlight w:val="none"/>
          <w14:textFill>
            <w14:solidFill>
              <w14:schemeClr w14:val="tx1"/>
            </w14:solidFill>
          </w14:textFill>
        </w:rPr>
        <w:t>有效期</w:t>
      </w:r>
      <w:r>
        <w:rPr>
          <w:rFonts w:hint="default" w:ascii="Times New Roman" w:hAnsi="Times New Roman" w:eastAsia="方正仿宋" w:cs="Times New Roman"/>
          <w:bCs/>
          <w:color w:val="000000" w:themeColor="text1"/>
          <w:sz w:val="24"/>
          <w:szCs w:val="24"/>
          <w14:textFill>
            <w14:solidFill>
              <w14:schemeClr w14:val="tx1"/>
            </w14:solidFill>
          </w14:textFill>
        </w:rPr>
        <w:t>内不修改、不撤销</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w:t>
      </w:r>
    </w:p>
    <w:p w14:paraId="7194C970">
      <w:pPr>
        <w:pStyle w:val="6"/>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方正仿宋" w:cs="Times New Roman"/>
          <w:bCs/>
          <w:color w:val="000000" w:themeColor="text1"/>
          <w:sz w:val="24"/>
          <w:szCs w:val="24"/>
          <w14:textFill>
            <w14:solidFill>
              <w14:schemeClr w14:val="tx1"/>
            </w14:solidFill>
          </w14:textFill>
        </w:rPr>
        <w:t>、除非另外达成协议并生效，你方的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w:t>
      </w:r>
      <w:r>
        <w:rPr>
          <w:rFonts w:hint="default" w:ascii="Times New Roman" w:hAnsi="Times New Roman" w:eastAsia="方正仿宋" w:cs="Times New Roman"/>
          <w:bCs/>
          <w:color w:val="000000" w:themeColor="text1"/>
          <w:sz w:val="24"/>
          <w:szCs w:val="24"/>
          <w14:textFill>
            <w14:solidFill>
              <w14:schemeClr w14:val="tx1"/>
            </w14:solidFill>
          </w14:textFill>
        </w:rPr>
        <w:t>和我方的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文件将构成约束我们双方的合同。</w:t>
      </w:r>
    </w:p>
    <w:p w14:paraId="768BF35E">
      <w:pPr>
        <w:pStyle w:val="6"/>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4</w:t>
      </w:r>
      <w:r>
        <w:rPr>
          <w:rFonts w:hint="default" w:ascii="Times New Roman" w:hAnsi="Times New Roman" w:eastAsia="方正仿宋" w:cs="Times New Roman"/>
          <w:bCs/>
          <w:color w:val="000000" w:themeColor="text1"/>
          <w:sz w:val="24"/>
          <w:szCs w:val="24"/>
          <w14:textFill>
            <w14:solidFill>
              <w14:schemeClr w14:val="tx1"/>
            </w14:solidFill>
          </w14:textFill>
        </w:rPr>
        <w:t>、我方承诺严格按</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比价记录表内容</w:t>
      </w:r>
      <w:r>
        <w:rPr>
          <w:rFonts w:hint="default" w:ascii="Times New Roman" w:hAnsi="Times New Roman" w:eastAsia="方正仿宋" w:cs="Times New Roman"/>
          <w:bCs/>
          <w:color w:val="000000" w:themeColor="text1"/>
          <w:sz w:val="24"/>
          <w:szCs w:val="24"/>
          <w14:textFill>
            <w14:solidFill>
              <w14:schemeClr w14:val="tx1"/>
            </w14:solidFill>
          </w14:textFill>
        </w:rPr>
        <w:t>及双方签订书面合同约定的内容履行责任与义务。</w:t>
      </w:r>
    </w:p>
    <w:p w14:paraId="78BF3448">
      <w:pPr>
        <w:pStyle w:val="6"/>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5</w:t>
      </w:r>
      <w:r>
        <w:rPr>
          <w:rFonts w:hint="default" w:ascii="Times New Roman" w:hAnsi="Times New Roman" w:eastAsia="方正仿宋" w:cs="Times New Roman"/>
          <w:bCs/>
          <w:color w:val="000000" w:themeColor="text1"/>
          <w:sz w:val="24"/>
          <w:szCs w:val="24"/>
          <w14:textFill>
            <w14:solidFill>
              <w14:schemeClr w14:val="tx1"/>
            </w14:solidFill>
          </w14:textFill>
        </w:rPr>
        <w:t>、我方承诺：如我方提供的服务不能满足</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的要求，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可随时更换，我方对此无异议。</w:t>
      </w:r>
    </w:p>
    <w:p w14:paraId="0E5F9C28">
      <w:pPr>
        <w:pStyle w:val="6"/>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6</w:t>
      </w:r>
      <w:r>
        <w:rPr>
          <w:rFonts w:hint="default" w:ascii="Times New Roman" w:hAnsi="Times New Roman" w:eastAsia="方正仿宋" w:cs="Times New Roman"/>
          <w:bCs/>
          <w:color w:val="000000" w:themeColor="text1"/>
          <w:sz w:val="24"/>
          <w:szCs w:val="24"/>
          <w14:textFill>
            <w14:solidFill>
              <w14:schemeClr w14:val="tx1"/>
            </w14:solidFill>
          </w14:textFill>
        </w:rPr>
        <w:t>、我方所递交的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文件已充分考虑了各种外部因素对报价的影响；我方完全同意</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规定的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报价文件递交</w:t>
      </w:r>
      <w:r>
        <w:rPr>
          <w:rFonts w:hint="default" w:ascii="Times New Roman" w:hAnsi="Times New Roman" w:eastAsia="方正仿宋" w:cs="Times New Roman"/>
          <w:bCs/>
          <w:color w:val="000000" w:themeColor="text1"/>
          <w:sz w:val="24"/>
          <w:szCs w:val="24"/>
          <w14:textFill>
            <w14:solidFill>
              <w14:schemeClr w14:val="tx1"/>
            </w14:solidFill>
          </w14:textFill>
        </w:rPr>
        <w:t>截止时间；若我方擅自放弃参加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此次报价</w:t>
      </w:r>
      <w:r>
        <w:rPr>
          <w:rFonts w:hint="default" w:ascii="Times New Roman" w:hAnsi="Times New Roman" w:eastAsia="方正仿宋" w:cs="Times New Roman"/>
          <w:bCs/>
          <w:color w:val="000000" w:themeColor="text1"/>
          <w:sz w:val="24"/>
          <w:szCs w:val="24"/>
          <w14:textFill>
            <w14:solidFill>
              <w14:schemeClr w14:val="tx1"/>
            </w14:solidFill>
          </w14:textFill>
        </w:rPr>
        <w:t>、参加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后擅自撤回</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文件或是由于自身的过错而不能缔结合同，及你方发现我方的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文件资料有隐瞒、欺诈行</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为的，将取消资格。</w:t>
      </w:r>
    </w:p>
    <w:p w14:paraId="1CFA74B8">
      <w:pPr>
        <w:pStyle w:val="6"/>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7、我方愿意提供贵公司可能另外要求的与报价有关的文件资料，并保证我方已提供和将要提供的文件资料是真实、准确的。</w:t>
      </w:r>
    </w:p>
    <w:p w14:paraId="3D3FAF89">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eastAsia"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0274BD11">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5BD0E92D">
      <w:pPr>
        <w:wordWrap w:val="0"/>
        <w:adjustRightInd w:val="0"/>
        <w:spacing w:line="360" w:lineRule="auto"/>
        <w:jc w:val="right"/>
        <w:rPr>
          <w:rFonts w:hint="default" w:ascii="Times New Roman" w:hAnsi="Times New Roman" w:eastAsia="方正仿宋" w:cs="Times New Roman"/>
          <w:color w:val="000000" w:themeColor="text1"/>
          <w:sz w:val="24"/>
          <w:szCs w:val="24"/>
          <w:lang w:val="en-US" w:eastAsia="zh-CN"/>
          <w14:textFill>
            <w14:solidFill>
              <w14:schemeClr w14:val="tx1"/>
            </w14:solidFill>
          </w14:textFill>
        </w:rPr>
        <w:sectPr>
          <w:pgSz w:w="11906" w:h="16838"/>
          <w:pgMar w:top="1247" w:right="1134" w:bottom="1134" w:left="1247" w:header="851" w:footer="851" w:gutter="0"/>
          <w:cols w:space="720" w:num="1"/>
          <w:docGrid w:linePitch="312" w:charSpace="0"/>
        </w:sect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p w14:paraId="6BB87EF3">
      <w:pPr>
        <w:wordWrap/>
        <w:adjustRightInd/>
        <w:spacing w:line="240" w:lineRule="auto"/>
        <w:jc w:val="left"/>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附件：报价明细表</w:t>
      </w:r>
    </w:p>
    <w:tbl>
      <w:tblPr>
        <w:tblStyle w:val="9"/>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2"/>
        <w:gridCol w:w="1096"/>
        <w:gridCol w:w="6417"/>
        <w:gridCol w:w="1917"/>
        <w:gridCol w:w="886"/>
        <w:gridCol w:w="616"/>
        <w:gridCol w:w="945"/>
        <w:gridCol w:w="1063"/>
        <w:gridCol w:w="472"/>
        <w:gridCol w:w="1021"/>
      </w:tblGrid>
      <w:tr w14:paraId="551A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8" w:hRule="atLeast"/>
          <w:tblHeader/>
        </w:trPr>
        <w:tc>
          <w:tcPr>
            <w:tcW w:w="0" w:type="auto"/>
            <w:shd w:val="clear" w:color="auto" w:fill="auto"/>
            <w:vAlign w:val="center"/>
          </w:tcPr>
          <w:p w14:paraId="7451A789">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bidi="ar"/>
              </w:rPr>
              <w:t>序号</w:t>
            </w:r>
          </w:p>
        </w:tc>
        <w:tc>
          <w:tcPr>
            <w:tcW w:w="0" w:type="auto"/>
            <w:shd w:val="clear" w:color="auto" w:fill="auto"/>
            <w:vAlign w:val="center"/>
          </w:tcPr>
          <w:p w14:paraId="7E5CE6CE">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bidi="ar"/>
              </w:rPr>
              <w:t>项目</w:t>
            </w:r>
          </w:p>
        </w:tc>
        <w:tc>
          <w:tcPr>
            <w:tcW w:w="0" w:type="auto"/>
            <w:shd w:val="clear" w:color="auto" w:fill="auto"/>
            <w:vAlign w:val="center"/>
          </w:tcPr>
          <w:p w14:paraId="2F32D616">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bidi="ar"/>
              </w:rPr>
              <w:t>材料与工艺</w:t>
            </w:r>
          </w:p>
        </w:tc>
        <w:tc>
          <w:tcPr>
            <w:tcW w:w="1917" w:type="dxa"/>
            <w:shd w:val="clear" w:color="auto" w:fill="auto"/>
            <w:vAlign w:val="center"/>
          </w:tcPr>
          <w:p w14:paraId="39A70E27">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bidi="ar"/>
              </w:rPr>
              <w:t>说明</w:t>
            </w:r>
          </w:p>
        </w:tc>
        <w:tc>
          <w:tcPr>
            <w:tcW w:w="886" w:type="dxa"/>
            <w:shd w:val="clear" w:color="auto" w:fill="auto"/>
            <w:vAlign w:val="center"/>
          </w:tcPr>
          <w:p w14:paraId="7001B5E1">
            <w:pPr>
              <w:keepNext w:val="0"/>
              <w:keepLines w:val="0"/>
              <w:widowControl/>
              <w:suppressLineNumbers w:val="0"/>
              <w:spacing w:line="360" w:lineRule="auto"/>
              <w:jc w:val="center"/>
              <w:textAlignment w:val="auto"/>
              <w:rPr>
                <w:rFonts w:hint="eastAsia" w:ascii="Times New Roman" w:hAnsi="Times New Roman" w:eastAsia="方正仿宋_GBK" w:cs="Times New Roman"/>
                <w:b/>
                <w:bCs/>
                <w:color w:val="auto"/>
                <w:kern w:val="2"/>
                <w:sz w:val="22"/>
                <w:szCs w:val="22"/>
                <w:u w:val="none"/>
                <w:lang w:val="en-US" w:eastAsia="zh-CN" w:bidi="ar"/>
              </w:rPr>
            </w:pPr>
            <w:r>
              <w:rPr>
                <w:rStyle w:val="11"/>
                <w:rFonts w:hint="eastAsia" w:ascii="Times New Roman" w:hAnsi="Times New Roman" w:eastAsia="方正仿宋_GBK" w:cs="Times New Roman"/>
                <w:b/>
                <w:bCs/>
                <w:color w:val="auto"/>
                <w:lang w:val="en-US" w:eastAsia="zh-CN" w:bidi="ar"/>
              </w:rPr>
              <w:t>数量</w:t>
            </w:r>
          </w:p>
        </w:tc>
        <w:tc>
          <w:tcPr>
            <w:tcW w:w="616" w:type="dxa"/>
            <w:shd w:val="clear" w:color="auto" w:fill="auto"/>
            <w:vAlign w:val="center"/>
          </w:tcPr>
          <w:p w14:paraId="0D7CC1C3">
            <w:pPr>
              <w:keepNext w:val="0"/>
              <w:keepLines w:val="0"/>
              <w:widowControl/>
              <w:suppressLineNumbers w:val="0"/>
              <w:spacing w:line="360" w:lineRule="auto"/>
              <w:jc w:val="center"/>
              <w:textAlignment w:val="auto"/>
              <w:rPr>
                <w:rFonts w:hint="eastAsia" w:ascii="Times New Roman" w:hAnsi="Times New Roman" w:eastAsia="方正仿宋_GBK" w:cs="Times New Roman"/>
                <w:b/>
                <w:bCs/>
                <w:color w:val="auto"/>
                <w:kern w:val="2"/>
                <w:sz w:val="22"/>
                <w:szCs w:val="22"/>
                <w:u w:val="none"/>
                <w:lang w:val="en-US" w:eastAsia="zh-CN" w:bidi="ar"/>
              </w:rPr>
            </w:pPr>
            <w:r>
              <w:rPr>
                <w:rStyle w:val="11"/>
                <w:rFonts w:hint="eastAsia" w:ascii="Times New Roman" w:hAnsi="Times New Roman" w:eastAsia="方正仿宋_GBK" w:cs="Times New Roman"/>
                <w:b/>
                <w:bCs/>
                <w:color w:val="auto"/>
                <w:lang w:val="en-US" w:eastAsia="zh-CN" w:bidi="ar"/>
              </w:rPr>
              <w:t>单位</w:t>
            </w:r>
          </w:p>
        </w:tc>
        <w:tc>
          <w:tcPr>
            <w:tcW w:w="945" w:type="dxa"/>
            <w:shd w:val="clear" w:color="auto" w:fill="auto"/>
            <w:vAlign w:val="center"/>
          </w:tcPr>
          <w:p w14:paraId="1FA46E33">
            <w:pPr>
              <w:keepNext w:val="0"/>
              <w:keepLines w:val="0"/>
              <w:widowControl/>
              <w:suppressLineNumbers w:val="0"/>
              <w:spacing w:line="360" w:lineRule="auto"/>
              <w:jc w:val="center"/>
              <w:textAlignment w:val="auto"/>
              <w:rPr>
                <w:rStyle w:val="11"/>
                <w:rFonts w:hint="default" w:ascii="Times New Roman" w:hAnsi="Times New Roman" w:eastAsia="方正仿宋_GBK" w:cs="Times New Roman"/>
                <w:b/>
                <w:bCs/>
                <w:color w:val="auto"/>
                <w:lang w:val="en-US" w:eastAsia="zh-CN" w:bidi="ar"/>
              </w:rPr>
            </w:pPr>
            <w:r>
              <w:rPr>
                <w:rStyle w:val="11"/>
                <w:rFonts w:hint="eastAsia" w:ascii="Times New Roman" w:hAnsi="Times New Roman" w:eastAsia="方正仿宋_GBK" w:cs="Times New Roman"/>
                <w:b/>
                <w:bCs/>
                <w:color w:val="auto"/>
                <w:lang w:val="en-US" w:eastAsia="zh-CN" w:bidi="ar"/>
              </w:rPr>
              <w:t>含税单项预算（元）</w:t>
            </w:r>
          </w:p>
        </w:tc>
        <w:tc>
          <w:tcPr>
            <w:tcW w:w="1063" w:type="dxa"/>
            <w:shd w:val="clear" w:color="auto" w:fill="auto"/>
            <w:vAlign w:val="center"/>
          </w:tcPr>
          <w:p w14:paraId="106D5474">
            <w:pPr>
              <w:keepNext w:val="0"/>
              <w:keepLines w:val="0"/>
              <w:widowControl/>
              <w:suppressLineNumbers w:val="0"/>
              <w:spacing w:line="360" w:lineRule="auto"/>
              <w:jc w:val="center"/>
              <w:textAlignment w:val="auto"/>
              <w:rPr>
                <w:rStyle w:val="11"/>
                <w:rFonts w:hint="default" w:ascii="Times New Roman" w:hAnsi="Times New Roman" w:eastAsia="方正仿宋_GBK" w:cs="Times New Roman"/>
                <w:b/>
                <w:bCs/>
                <w:color w:val="auto"/>
                <w:lang w:val="en-US" w:eastAsia="zh-CN" w:bidi="ar"/>
              </w:rPr>
            </w:pPr>
            <w:r>
              <w:rPr>
                <w:rStyle w:val="11"/>
                <w:rFonts w:hint="eastAsia" w:ascii="Times New Roman" w:hAnsi="Times New Roman" w:eastAsia="方正仿宋_GBK" w:cs="Times New Roman"/>
                <w:b/>
                <w:bCs/>
                <w:color w:val="auto"/>
                <w:lang w:val="en-US" w:eastAsia="zh-CN" w:bidi="ar"/>
              </w:rPr>
              <w:t>不含税报价</w:t>
            </w:r>
          </w:p>
        </w:tc>
        <w:tc>
          <w:tcPr>
            <w:tcW w:w="0" w:type="auto"/>
            <w:shd w:val="clear" w:color="auto" w:fill="auto"/>
            <w:vAlign w:val="center"/>
          </w:tcPr>
          <w:p w14:paraId="0E86EB0D">
            <w:pPr>
              <w:keepNext w:val="0"/>
              <w:keepLines w:val="0"/>
              <w:widowControl/>
              <w:suppressLineNumbers w:val="0"/>
              <w:spacing w:line="360" w:lineRule="auto"/>
              <w:jc w:val="center"/>
              <w:textAlignment w:val="auto"/>
              <w:rPr>
                <w:rStyle w:val="11"/>
                <w:rFonts w:hint="eastAsia" w:ascii="Times New Roman" w:hAnsi="Times New Roman" w:eastAsia="方正仿宋_GBK" w:cs="Times New Roman"/>
                <w:b/>
                <w:bCs/>
                <w:color w:val="auto"/>
                <w:lang w:val="en-US" w:eastAsia="zh-CN" w:bidi="ar"/>
              </w:rPr>
            </w:pPr>
            <w:r>
              <w:rPr>
                <w:rStyle w:val="11"/>
                <w:rFonts w:hint="eastAsia" w:ascii="Times New Roman" w:hAnsi="Times New Roman" w:eastAsia="方正仿宋_GBK" w:cs="Times New Roman"/>
                <w:b/>
                <w:bCs/>
                <w:color w:val="auto"/>
                <w:lang w:val="en-US" w:eastAsia="zh-CN" w:bidi="ar"/>
              </w:rPr>
              <w:t>税率</w:t>
            </w:r>
          </w:p>
        </w:tc>
        <w:tc>
          <w:tcPr>
            <w:tcW w:w="0" w:type="auto"/>
            <w:shd w:val="clear" w:color="auto" w:fill="auto"/>
            <w:vAlign w:val="center"/>
          </w:tcPr>
          <w:p w14:paraId="1F03609C">
            <w:pPr>
              <w:keepNext w:val="0"/>
              <w:keepLines w:val="0"/>
              <w:widowControl/>
              <w:suppressLineNumbers w:val="0"/>
              <w:spacing w:line="360" w:lineRule="auto"/>
              <w:jc w:val="center"/>
              <w:textAlignment w:val="auto"/>
              <w:rPr>
                <w:rStyle w:val="11"/>
                <w:rFonts w:hint="default" w:ascii="Times New Roman" w:hAnsi="Times New Roman" w:eastAsia="方正仿宋_GBK" w:cs="Times New Roman"/>
                <w:b/>
                <w:bCs/>
                <w:color w:val="auto"/>
                <w:lang w:val="en-US" w:eastAsia="zh-CN" w:bidi="ar"/>
              </w:rPr>
            </w:pPr>
            <w:r>
              <w:rPr>
                <w:rStyle w:val="11"/>
                <w:rFonts w:hint="eastAsia" w:ascii="Times New Roman" w:hAnsi="Times New Roman" w:eastAsia="方正仿宋_GBK" w:cs="Times New Roman"/>
                <w:b/>
                <w:bCs/>
                <w:color w:val="auto"/>
                <w:lang w:val="en-US" w:eastAsia="zh-CN" w:bidi="ar"/>
              </w:rPr>
              <w:t>含税报价（元）</w:t>
            </w:r>
          </w:p>
        </w:tc>
      </w:tr>
      <w:tr w14:paraId="4512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6" w:hRule="atLeast"/>
        </w:trPr>
        <w:tc>
          <w:tcPr>
            <w:tcW w:w="0" w:type="auto"/>
            <w:shd w:val="clear" w:color="auto" w:fill="FFFFFF"/>
            <w:noWrap/>
            <w:vAlign w:val="center"/>
          </w:tcPr>
          <w:p w14:paraId="613725C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1</w:t>
            </w:r>
          </w:p>
        </w:tc>
        <w:tc>
          <w:tcPr>
            <w:tcW w:w="0" w:type="auto"/>
            <w:shd w:val="clear" w:color="auto" w:fill="FFFFFF"/>
            <w:noWrap/>
            <w:vAlign w:val="center"/>
          </w:tcPr>
          <w:p w14:paraId="3DC70AF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低层楼宇</w:t>
            </w:r>
          </w:p>
        </w:tc>
        <w:tc>
          <w:tcPr>
            <w:tcW w:w="0" w:type="auto"/>
            <w:shd w:val="clear" w:color="auto" w:fill="FFFFFF"/>
            <w:vAlign w:val="center"/>
          </w:tcPr>
          <w:p w14:paraId="4F24282D">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1、灯箱基础框架：采用国标 2.0mm 加厚镀锌钢方管框架，铝合金边框壁厚8mm,宽80mm，经除油除锈、热镀锌防腐 + 氟碳喷涂处理，硬度高、承重性强，不易生锈开裂、变形脱落；焊接处满焊打磨，焊缝平整光滑，无毛刺无虚焊，防锈等级≥10 级。</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2、户外专用软膜灯布：选用3M 高清透光软膜（或同级户外高端品牌），为户外超耐候防水专用材质，具备高透光、高显色、防紫外线、抗拉伸、耐高低温的特性，可长期适应日晒、雨淋、大风等户外恶劣天气，不易发黄、褪色、起皮、松弛褶皱；表面抗 UV 涂层，有效延缓老化，使用寿命≥5 年，透光率≥90%，色彩还原度高。</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3、内置发光系统：搭载蓝景 户外防水高亮 LED 漫反射灯带 / 灯条，IP68 防水等级，色温 6500K 正白光，光源均匀柔和、无暗区、无频闪，发光亮度稳定；每米功率 18W，显色指数 Ra≥90，光衰≤3%/ 年，整灯质保2 年以内，采用并联分组供电，单组故障不影响整体发光。</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4、全套配套辅料：包含中性硅酮耐候防水密封胶、阻燃绝缘胶带、不锈钢固定螺丝、不锈钢膨胀螺栓、防水接线头、减震垫片、三元乙丙密封压条等全套专用安装辅料，所有辅料均为户外防水防腐专用材质，保障灯箱整体密封性、稳固性与安全性；接线处采用灌胶防水处理，杜绝漏电隐患，高空部位额外增加防风压条加固。</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5、高空安装施工作业：含安全防护措施、持证高空作业人员施工、大型高空升降作业设备配套，完成高空外立面灯箱及钢架安装、调试、落地施工；安装采用外挂 + 壁挂 + 斜撑三固定方式，抗风等级≥12 级，整体结构安全稳固，施工过程符合高空作业安全规范。</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6、规格参数：每栋楼设置6个LOGO安装位置，每个位置尺寸为2.5m*1.5m，面积为22.5㎡</w:t>
            </w:r>
            <w:r>
              <w:rPr>
                <w:rFonts w:hint="eastAsia" w:ascii="Times New Roman" w:hAnsi="Times New Roman" w:eastAsia="方正仿宋_GBK" w:cs="Times New Roman"/>
                <w:i w:val="0"/>
                <w:iCs w:val="0"/>
                <w:color w:val="auto"/>
                <w:kern w:val="0"/>
                <w:sz w:val="22"/>
                <w:szCs w:val="22"/>
                <w:u w:val="none"/>
                <w:lang w:val="en-US" w:eastAsia="zh-CN" w:bidi="ar"/>
              </w:rPr>
              <w:t>，共4栋，总面积90</w:t>
            </w:r>
            <w:r>
              <w:rPr>
                <w:rFonts w:hint="default" w:ascii="Times New Roman" w:hAnsi="Times New Roman" w:eastAsia="方正仿宋_GBK" w:cs="Times New Roman"/>
                <w:i w:val="0"/>
                <w:iCs w:val="0"/>
                <w:color w:val="auto"/>
                <w:kern w:val="0"/>
                <w:sz w:val="22"/>
                <w:szCs w:val="22"/>
                <w:u w:val="none"/>
                <w:lang w:val="en-US" w:eastAsia="zh-CN" w:bidi="ar"/>
              </w:rPr>
              <w:t>㎡。</w:t>
            </w:r>
          </w:p>
        </w:tc>
        <w:tc>
          <w:tcPr>
            <w:tcW w:w="1917" w:type="dxa"/>
            <w:shd w:val="clear" w:color="auto" w:fill="FFFFFF"/>
            <w:vAlign w:val="center"/>
          </w:tcPr>
          <w:p w14:paraId="1B4DEE73">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需高空升降车</w:t>
            </w:r>
            <w:r>
              <w:rPr>
                <w:rFonts w:hint="eastAsia" w:ascii="Times New Roman" w:hAnsi="Times New Roman" w:eastAsia="方正仿宋_GBK" w:cs="Times New Roman"/>
                <w:i w:val="0"/>
                <w:iCs w:val="0"/>
                <w:color w:val="auto"/>
                <w:kern w:val="0"/>
                <w:sz w:val="22"/>
                <w:szCs w:val="22"/>
                <w:u w:val="none"/>
                <w:lang w:val="en-US" w:eastAsia="zh-CN" w:bidi="ar"/>
              </w:rPr>
              <w:t>（高度约9米）</w:t>
            </w:r>
            <w:r>
              <w:rPr>
                <w:rFonts w:hint="default" w:ascii="Times New Roman" w:hAnsi="Times New Roman" w:eastAsia="方正仿宋_GBK" w:cs="Times New Roman"/>
                <w:i w:val="0"/>
                <w:iCs w:val="0"/>
                <w:color w:val="auto"/>
                <w:kern w:val="0"/>
                <w:sz w:val="22"/>
                <w:szCs w:val="22"/>
                <w:u w:val="none"/>
                <w:lang w:val="en-US" w:eastAsia="zh-CN" w:bidi="ar"/>
              </w:rPr>
              <w:t>；墙面安装情况为壁挂+悬挂；根据推算，带悬挂安装情况的楼栋，该价格含升降车的费用</w:t>
            </w:r>
          </w:p>
        </w:tc>
        <w:tc>
          <w:tcPr>
            <w:tcW w:w="886" w:type="dxa"/>
            <w:shd w:val="clear" w:color="auto" w:fill="FFFFFF"/>
            <w:vAlign w:val="center"/>
          </w:tcPr>
          <w:p w14:paraId="08C4C321">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eastAsia" w:ascii="Times New Roman" w:hAnsi="Times New Roman" w:eastAsia="方正仿宋_GBK" w:cs="Times New Roman"/>
                <w:i w:val="0"/>
                <w:iCs w:val="0"/>
                <w:color w:val="auto"/>
                <w:kern w:val="0"/>
                <w:sz w:val="22"/>
                <w:szCs w:val="22"/>
                <w:u w:val="none"/>
                <w:lang w:val="en-US" w:eastAsia="zh-CN" w:bidi="ar"/>
              </w:rPr>
              <w:t>24</w:t>
            </w:r>
          </w:p>
        </w:tc>
        <w:tc>
          <w:tcPr>
            <w:tcW w:w="616" w:type="dxa"/>
            <w:shd w:val="clear" w:color="auto" w:fill="FFFFFF"/>
            <w:vAlign w:val="center"/>
          </w:tcPr>
          <w:p w14:paraId="698B9C55">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eastAsia" w:ascii="Times New Roman" w:hAnsi="Times New Roman" w:eastAsia="方正仿宋_GBK" w:cs="Times New Roman"/>
                <w:i w:val="0"/>
                <w:iCs w:val="0"/>
                <w:color w:val="auto"/>
                <w:kern w:val="0"/>
                <w:sz w:val="22"/>
                <w:szCs w:val="22"/>
                <w:u w:val="none"/>
                <w:lang w:val="en-US" w:eastAsia="zh-CN" w:bidi="ar"/>
              </w:rPr>
              <w:t>个</w:t>
            </w:r>
          </w:p>
        </w:tc>
        <w:tc>
          <w:tcPr>
            <w:tcW w:w="945" w:type="dxa"/>
            <w:shd w:val="clear" w:color="auto" w:fill="FFFFFF"/>
            <w:vAlign w:val="center"/>
          </w:tcPr>
          <w:p w14:paraId="24D94DFB">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eastAsia" w:ascii="Times New Roman" w:hAnsi="Times New Roman" w:eastAsia="方正仿宋_GBK" w:cs="Times New Roman"/>
                <w:i w:val="0"/>
                <w:iCs w:val="0"/>
                <w:color w:val="auto"/>
                <w:kern w:val="0"/>
                <w:sz w:val="22"/>
                <w:szCs w:val="22"/>
                <w:u w:val="none"/>
                <w:lang w:val="en-US" w:eastAsia="zh-CN" w:bidi="ar"/>
              </w:rPr>
              <w:t>1530.15</w:t>
            </w:r>
          </w:p>
        </w:tc>
        <w:tc>
          <w:tcPr>
            <w:tcW w:w="1063" w:type="dxa"/>
            <w:shd w:val="clear" w:color="auto" w:fill="FFFFFF"/>
            <w:vAlign w:val="center"/>
          </w:tcPr>
          <w:p w14:paraId="4D1A4B13">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p>
        </w:tc>
        <w:tc>
          <w:tcPr>
            <w:tcW w:w="0" w:type="auto"/>
            <w:shd w:val="clear" w:color="auto" w:fill="FFFFFF"/>
            <w:vAlign w:val="center"/>
          </w:tcPr>
          <w:p w14:paraId="6428E38D">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p>
        </w:tc>
        <w:tc>
          <w:tcPr>
            <w:tcW w:w="0" w:type="auto"/>
            <w:shd w:val="clear" w:color="auto" w:fill="FFFFFF"/>
            <w:vAlign w:val="center"/>
          </w:tcPr>
          <w:p w14:paraId="561011E1">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p>
        </w:tc>
      </w:tr>
      <w:tr w14:paraId="4574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8" w:hRule="atLeast"/>
        </w:trPr>
        <w:tc>
          <w:tcPr>
            <w:tcW w:w="0" w:type="auto"/>
            <w:shd w:val="clear" w:color="auto" w:fill="FFFFFF"/>
            <w:noWrap/>
            <w:vAlign w:val="center"/>
          </w:tcPr>
          <w:p w14:paraId="699271A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2</w:t>
            </w:r>
          </w:p>
        </w:tc>
        <w:tc>
          <w:tcPr>
            <w:tcW w:w="0" w:type="auto"/>
            <w:shd w:val="clear" w:color="auto" w:fill="FFFFFF"/>
            <w:noWrap/>
            <w:vAlign w:val="center"/>
          </w:tcPr>
          <w:p w14:paraId="0554FA8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高层楼宇</w:t>
            </w:r>
          </w:p>
        </w:tc>
        <w:tc>
          <w:tcPr>
            <w:tcW w:w="0" w:type="auto"/>
            <w:shd w:val="clear" w:color="auto" w:fill="FFFFFF"/>
            <w:vAlign w:val="center"/>
          </w:tcPr>
          <w:p w14:paraId="7EB93252">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1、灯箱基础框架：采用国标 2.0mm 加厚镀锌钢方管框架，铝合金边框壁厚8mm,宽80mm，经除油除锈、热镀锌防腐 + 氟碳喷涂处理，硬度高、承重性强，不易生锈开裂、变形脱落；焊接处满焊打磨，焊缝平整光滑，无毛刺无虚焊，防锈等级≥10 级。</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2、户外专用软膜灯布：选用3M 高清透光软膜（或同级户外高端品牌），为户外超耐候防水专用材质，具备高透光、高显色、防紫外线、抗拉伸、耐高低温的特性，可长期适应日晒、雨淋、大风等户外恶劣天气，不易发黄、褪色、起皮、松弛褶皱；表面抗 UV 涂层，有效延缓老化，使用寿命≥5 年，透光率≥90%，色彩还原度高。</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3、内置发光系统：搭载蓝景 户外防水高亮 LED 漫反射灯带 / 灯条，IP68 防水等级，色温 6500K 正白光，光源均匀柔和、无暗区、无频闪，发光亮度稳定；每米功率 18W，显色指数 Ra≥90，光衰≤3%/ 年，整灯质2 年以内，采用并联分组供电，单组故障不影响整体发光。</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4、全套配套辅料：包含中性硅酮耐候防水密封胶、阻燃绝缘胶带、不锈钢固定螺丝、不锈钢膨胀螺栓、防水接线头、减震垫片、三元乙丙密封压条等全套专用安装辅料，所有辅料均为户外防水防腐专用材质，保障灯箱整体密封性、稳固性与安全性；接线处采用灌胶防水处理，杜绝漏电隐患，高空部位额外增加防风压条加固。</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5、高空安装施工作业：含安全防护措施、持证高空作业人员施工、大型高空升降作业设备配套，完成高空外立面灯箱及钢架安装、调试、落地施工；安装采用外挂 + 壁挂 + 斜撑三固定方式，抗风等级≥12 级，整体结构安全稳固，施工过程符合高空作业安全规范。</w:t>
            </w:r>
            <w:r>
              <w:rPr>
                <w:rFonts w:hint="default" w:ascii="Times New Roman" w:hAnsi="Times New Roman" w:eastAsia="方正仿宋_GBK" w:cs="Times New Roman"/>
                <w:i w:val="0"/>
                <w:iCs w:val="0"/>
                <w:color w:val="auto"/>
                <w:kern w:val="0"/>
                <w:sz w:val="22"/>
                <w:szCs w:val="22"/>
                <w:u w:val="none"/>
                <w:lang w:val="en-US" w:eastAsia="zh-CN" w:bidi="ar"/>
              </w:rPr>
              <w:br w:type="textWrapping"/>
            </w:r>
            <w:r>
              <w:rPr>
                <w:rFonts w:hint="default" w:ascii="Times New Roman" w:hAnsi="Times New Roman" w:eastAsia="方正仿宋_GBK" w:cs="Times New Roman"/>
                <w:i w:val="0"/>
                <w:iCs w:val="0"/>
                <w:color w:val="auto"/>
                <w:kern w:val="0"/>
                <w:sz w:val="22"/>
                <w:szCs w:val="22"/>
                <w:u w:val="none"/>
                <w:lang w:val="en-US" w:eastAsia="zh-CN" w:bidi="ar"/>
              </w:rPr>
              <w:t>6、规格参数：每栋楼设置6个LOGO安装位置，每个位置尺寸为2.5m*1.5m，面积为22.5㎡</w:t>
            </w:r>
            <w:r>
              <w:rPr>
                <w:rFonts w:hint="eastAsia" w:ascii="Times New Roman" w:hAnsi="Times New Roman" w:eastAsia="方正仿宋_GBK" w:cs="Times New Roman"/>
                <w:i w:val="0"/>
                <w:iCs w:val="0"/>
                <w:color w:val="auto"/>
                <w:kern w:val="0"/>
                <w:sz w:val="22"/>
                <w:szCs w:val="22"/>
                <w:u w:val="none"/>
                <w:lang w:val="en-US" w:eastAsia="zh-CN" w:bidi="ar"/>
              </w:rPr>
              <w:t>，共4栋，总面积90</w:t>
            </w:r>
            <w:r>
              <w:rPr>
                <w:rFonts w:hint="default" w:ascii="Times New Roman" w:hAnsi="Times New Roman" w:eastAsia="方正仿宋_GBK" w:cs="Times New Roman"/>
                <w:i w:val="0"/>
                <w:iCs w:val="0"/>
                <w:color w:val="auto"/>
                <w:kern w:val="0"/>
                <w:sz w:val="22"/>
                <w:szCs w:val="22"/>
                <w:u w:val="none"/>
                <w:lang w:val="en-US" w:eastAsia="zh-CN" w:bidi="ar"/>
              </w:rPr>
              <w:t>㎡。。</w:t>
            </w:r>
          </w:p>
        </w:tc>
        <w:tc>
          <w:tcPr>
            <w:tcW w:w="1917" w:type="dxa"/>
            <w:shd w:val="clear" w:color="auto" w:fill="FFFFFF"/>
            <w:vAlign w:val="center"/>
          </w:tcPr>
          <w:p w14:paraId="5B2876DE">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需大型高空升降车</w:t>
            </w:r>
            <w:r>
              <w:rPr>
                <w:rFonts w:hint="eastAsia" w:ascii="Times New Roman" w:hAnsi="Times New Roman" w:eastAsia="方正仿宋_GBK" w:cs="Times New Roman"/>
                <w:i w:val="0"/>
                <w:iCs w:val="0"/>
                <w:color w:val="auto"/>
                <w:kern w:val="0"/>
                <w:sz w:val="22"/>
                <w:szCs w:val="22"/>
                <w:u w:val="none"/>
                <w:lang w:val="en-US" w:eastAsia="zh-CN" w:bidi="ar"/>
              </w:rPr>
              <w:t>（高度约15米）</w:t>
            </w:r>
            <w:r>
              <w:rPr>
                <w:rFonts w:hint="default" w:ascii="Times New Roman" w:hAnsi="Times New Roman" w:eastAsia="方正仿宋_GBK" w:cs="Times New Roman"/>
                <w:i w:val="0"/>
                <w:iCs w:val="0"/>
                <w:color w:val="auto"/>
                <w:kern w:val="0"/>
                <w:sz w:val="22"/>
                <w:szCs w:val="22"/>
                <w:u w:val="none"/>
                <w:lang w:val="en-US" w:eastAsia="zh-CN" w:bidi="ar"/>
              </w:rPr>
              <w:t>；墙面安装情况为壁挂+悬挂；根据推算，带悬挂安装情况的楼栋，该价格含升降车的费用</w:t>
            </w:r>
          </w:p>
        </w:tc>
        <w:tc>
          <w:tcPr>
            <w:tcW w:w="886" w:type="dxa"/>
            <w:shd w:val="clear" w:color="auto" w:fill="FFFFFF"/>
            <w:vAlign w:val="center"/>
          </w:tcPr>
          <w:p w14:paraId="14A3939D">
            <w:pPr>
              <w:keepNext w:val="0"/>
              <w:keepLines w:val="0"/>
              <w:widowControl/>
              <w:suppressLineNumbers w:val="0"/>
              <w:jc w:val="left"/>
              <w:textAlignment w:val="center"/>
              <w:rPr>
                <w:rFonts w:hint="eastAsia" w:ascii="Times New Roman" w:hAnsi="Times New Roman" w:eastAsia="方正仿宋_GBK" w:cs="Times New Roman"/>
                <w:i w:val="0"/>
                <w:iCs w:val="0"/>
                <w:color w:val="auto"/>
                <w:kern w:val="0"/>
                <w:sz w:val="22"/>
                <w:szCs w:val="22"/>
                <w:u w:val="none"/>
                <w:lang w:val="en-US" w:eastAsia="zh-CN" w:bidi="ar"/>
              </w:rPr>
            </w:pPr>
            <w:r>
              <w:rPr>
                <w:rFonts w:hint="eastAsia" w:ascii="Times New Roman" w:hAnsi="Times New Roman" w:eastAsia="方正仿宋_GBK" w:cs="Times New Roman"/>
                <w:i w:val="0"/>
                <w:iCs w:val="0"/>
                <w:color w:val="auto"/>
                <w:kern w:val="0"/>
                <w:sz w:val="22"/>
                <w:szCs w:val="22"/>
                <w:u w:val="none"/>
                <w:lang w:val="en-US" w:eastAsia="zh-CN" w:bidi="ar"/>
              </w:rPr>
              <w:t>24</w:t>
            </w:r>
          </w:p>
        </w:tc>
        <w:tc>
          <w:tcPr>
            <w:tcW w:w="616" w:type="dxa"/>
            <w:shd w:val="clear" w:color="auto" w:fill="FFFFFF"/>
            <w:vAlign w:val="center"/>
          </w:tcPr>
          <w:p w14:paraId="36D13A11">
            <w:pPr>
              <w:keepNext w:val="0"/>
              <w:keepLines w:val="0"/>
              <w:widowControl/>
              <w:suppressLineNumbers w:val="0"/>
              <w:jc w:val="left"/>
              <w:textAlignment w:val="center"/>
              <w:rPr>
                <w:rFonts w:hint="eastAsia" w:ascii="Times New Roman" w:hAnsi="Times New Roman" w:eastAsia="方正仿宋_GBK" w:cs="Times New Roman"/>
                <w:i w:val="0"/>
                <w:iCs w:val="0"/>
                <w:color w:val="auto"/>
                <w:kern w:val="0"/>
                <w:sz w:val="22"/>
                <w:szCs w:val="22"/>
                <w:u w:val="none"/>
                <w:lang w:val="en-US" w:eastAsia="zh-CN" w:bidi="ar"/>
              </w:rPr>
            </w:pPr>
            <w:r>
              <w:rPr>
                <w:rFonts w:hint="eastAsia" w:ascii="Times New Roman" w:hAnsi="Times New Roman" w:eastAsia="方正仿宋_GBK" w:cs="Times New Roman"/>
                <w:i w:val="0"/>
                <w:iCs w:val="0"/>
                <w:color w:val="auto"/>
                <w:kern w:val="0"/>
                <w:sz w:val="22"/>
                <w:szCs w:val="22"/>
                <w:u w:val="none"/>
                <w:lang w:val="en-US" w:eastAsia="zh-CN" w:bidi="ar"/>
              </w:rPr>
              <w:t>个</w:t>
            </w:r>
          </w:p>
        </w:tc>
        <w:tc>
          <w:tcPr>
            <w:tcW w:w="945" w:type="dxa"/>
            <w:shd w:val="clear" w:color="auto" w:fill="FFFFFF"/>
            <w:vAlign w:val="center"/>
          </w:tcPr>
          <w:p w14:paraId="5E21BB0E">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eastAsia" w:ascii="Times New Roman" w:hAnsi="Times New Roman" w:eastAsia="方正仿宋_GBK" w:cs="Times New Roman"/>
                <w:i w:val="0"/>
                <w:iCs w:val="0"/>
                <w:color w:val="auto"/>
                <w:kern w:val="0"/>
                <w:sz w:val="22"/>
                <w:szCs w:val="22"/>
                <w:u w:val="none"/>
                <w:lang w:val="en-US" w:eastAsia="zh-CN" w:bidi="ar"/>
              </w:rPr>
              <w:t>1823.05</w:t>
            </w:r>
          </w:p>
        </w:tc>
        <w:tc>
          <w:tcPr>
            <w:tcW w:w="1063" w:type="dxa"/>
            <w:shd w:val="clear" w:color="auto" w:fill="FFFFFF"/>
            <w:vAlign w:val="center"/>
          </w:tcPr>
          <w:p w14:paraId="6925188F">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p>
        </w:tc>
        <w:tc>
          <w:tcPr>
            <w:tcW w:w="0" w:type="auto"/>
            <w:shd w:val="clear" w:color="auto" w:fill="FFFFFF"/>
            <w:vAlign w:val="center"/>
          </w:tcPr>
          <w:p w14:paraId="7EC56EAD">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p>
        </w:tc>
        <w:tc>
          <w:tcPr>
            <w:tcW w:w="0" w:type="auto"/>
            <w:shd w:val="clear" w:color="auto" w:fill="FFFFFF"/>
            <w:vAlign w:val="center"/>
          </w:tcPr>
          <w:p w14:paraId="37984884">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bidi="ar"/>
              </w:rPr>
            </w:pPr>
          </w:p>
        </w:tc>
      </w:tr>
    </w:tbl>
    <w:p w14:paraId="3AD8FB17">
      <w:pPr>
        <w:wordWrap/>
        <w:adjustRightInd w:val="0"/>
        <w:spacing w:line="360" w:lineRule="auto"/>
        <w:jc w:val="left"/>
        <w:rPr>
          <w:rFonts w:hint="default" w:ascii="Times New Roman" w:hAnsi="Times New Roman" w:eastAsia="方正仿宋" w:cs="Times New Roman"/>
          <w:color w:val="000000" w:themeColor="text1"/>
          <w:sz w:val="24"/>
          <w:szCs w:val="24"/>
          <w:lang w:val="en-US" w:eastAsia="zh-CN"/>
          <w14:textFill>
            <w14:solidFill>
              <w14:schemeClr w14:val="tx1"/>
            </w14:solidFill>
          </w14:textFill>
        </w:rPr>
        <w:sectPr>
          <w:pgSz w:w="16838" w:h="11906" w:orient="landscape"/>
          <w:pgMar w:top="1247" w:right="1247" w:bottom="1134" w:left="1134" w:header="851" w:footer="850" w:gutter="0"/>
          <w:cols w:space="0" w:num="1"/>
          <w:rtlGutter w:val="0"/>
          <w:docGrid w:linePitch="312" w:charSpace="0"/>
        </w:sect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p w14:paraId="2C8FDEE7">
      <w:pPr>
        <w:pStyle w:val="2"/>
        <w:rPr>
          <w:rFonts w:hint="default" w:ascii="Times New Roman" w:eastAsia="方正仿宋_GBK" w:cs="Times New Roman"/>
          <w:color w:val="auto"/>
          <w:sz w:val="22"/>
          <w:szCs w:val="22"/>
          <w:u w:val="none"/>
          <w:lang w:val="en-US" w:eastAsia="zh-CN" w:bidi="ar"/>
        </w:rPr>
      </w:pPr>
      <w:r>
        <w:rPr>
          <w:rFonts w:hint="default" w:ascii="Times New Roman" w:eastAsia="方正仿宋_GBK" w:cs="Times New Roman"/>
          <w:color w:val="auto"/>
          <w:sz w:val="22"/>
          <w:szCs w:val="22"/>
          <w:u w:val="none"/>
          <w:lang w:val="en-US" w:eastAsia="zh-CN" w:bidi="ar"/>
        </w:rPr>
        <w:t>注：</w:t>
      </w:r>
    </w:p>
    <w:p w14:paraId="333E8B96">
      <w:pPr>
        <w:pStyle w:val="2"/>
        <w:rPr>
          <w:rFonts w:hint="default" w:ascii="Times New Roman" w:eastAsia="方正仿宋_GBK" w:cs="Times New Roman"/>
          <w:color w:val="auto"/>
          <w:sz w:val="22"/>
          <w:szCs w:val="22"/>
          <w:u w:val="none"/>
          <w:lang w:val="en-US" w:eastAsia="zh-CN" w:bidi="ar"/>
        </w:rPr>
      </w:pPr>
      <w:r>
        <w:rPr>
          <w:rFonts w:hint="default" w:ascii="Times New Roman" w:eastAsia="方正仿宋_GBK" w:cs="Times New Roman"/>
          <w:color w:val="auto"/>
          <w:sz w:val="22"/>
          <w:szCs w:val="22"/>
          <w:u w:val="none"/>
          <w:lang w:val="en-US" w:eastAsia="zh-CN" w:bidi="ar"/>
        </w:rPr>
        <w:t>1、以上单价</w:t>
      </w:r>
      <w:r>
        <w:rPr>
          <w:rFonts w:hint="eastAsia" w:ascii="Times New Roman" w:eastAsia="方正仿宋_GBK" w:cs="Times New Roman"/>
          <w:color w:val="auto"/>
          <w:sz w:val="22"/>
          <w:szCs w:val="22"/>
          <w:u w:val="none"/>
          <w:lang w:val="en-US" w:eastAsia="zh-CN" w:bidi="ar"/>
        </w:rPr>
        <w:t>报价</w:t>
      </w:r>
      <w:r>
        <w:rPr>
          <w:rFonts w:hint="default" w:ascii="Times New Roman" w:eastAsia="方正仿宋_GBK" w:cs="Times New Roman"/>
          <w:color w:val="auto"/>
          <w:sz w:val="22"/>
          <w:szCs w:val="22"/>
          <w:u w:val="none"/>
          <w:lang w:val="en-US" w:eastAsia="zh-CN" w:bidi="ar"/>
        </w:rPr>
        <w:t>包括为完成本项目清单中所需的材料费（含损耗）、人工费、机械费、制作、安装费、调试费、运输费、措施费、管理费、利润、税金、完工后场地清理达到现场管理方要求，并考虑一切风险因素等及项目质保期内的维护、维修等所有费用在内的一切费用。结算时单价不作调整，数量按实结算。</w:t>
      </w:r>
    </w:p>
    <w:p w14:paraId="7C2542D2">
      <w:pPr>
        <w:pStyle w:val="2"/>
        <w:rPr>
          <w:rFonts w:hint="default" w:ascii="Times New Roman" w:eastAsia="方正仿宋_GBK" w:cs="Times New Roman"/>
          <w:color w:val="auto"/>
          <w:sz w:val="22"/>
          <w:szCs w:val="22"/>
          <w:u w:val="none"/>
          <w:lang w:val="en-US" w:eastAsia="zh-CN" w:bidi="ar"/>
        </w:rPr>
      </w:pPr>
      <w:r>
        <w:rPr>
          <w:rFonts w:hint="default" w:ascii="Times New Roman" w:eastAsia="方正仿宋_GBK" w:cs="Times New Roman"/>
          <w:color w:val="auto"/>
          <w:sz w:val="22"/>
          <w:szCs w:val="22"/>
          <w:u w:val="none"/>
          <w:lang w:val="en-US" w:eastAsia="zh-CN" w:bidi="ar"/>
        </w:rPr>
        <w:t>2、关于单价的特别说明</w:t>
      </w:r>
    </w:p>
    <w:p w14:paraId="1F43F00B">
      <w:pPr>
        <w:pStyle w:val="2"/>
        <w:rPr>
          <w:rFonts w:hint="default" w:ascii="Times New Roman" w:eastAsia="方正仿宋_GBK" w:cs="Times New Roman"/>
          <w:color w:val="auto"/>
          <w:sz w:val="22"/>
          <w:szCs w:val="22"/>
          <w:u w:val="none"/>
          <w:lang w:val="en-US" w:eastAsia="zh-CN" w:bidi="ar"/>
        </w:rPr>
      </w:pPr>
      <w:r>
        <w:rPr>
          <w:rFonts w:hint="default" w:ascii="Times New Roman" w:eastAsia="方正仿宋_GBK" w:cs="Times New Roman"/>
          <w:color w:val="auto"/>
          <w:sz w:val="22"/>
          <w:szCs w:val="22"/>
          <w:u w:val="none"/>
          <w:lang w:val="en-US" w:eastAsia="zh-CN" w:bidi="ar"/>
        </w:rPr>
        <w:t>（1）本项目所采用的各种面层材料、基层材料质量等均应达到国家或地方相关质量技术规范、标准的要求，同时还应符合国家环保要求，报价人应综合考虑并计入在相应的单价内。</w:t>
      </w:r>
    </w:p>
    <w:p w14:paraId="060EC717">
      <w:pPr>
        <w:pStyle w:val="2"/>
        <w:rPr>
          <w:rFonts w:hint="default" w:ascii="Times New Roman" w:eastAsia="方正仿宋_GBK" w:cs="Times New Roman"/>
          <w:color w:val="auto"/>
          <w:sz w:val="22"/>
          <w:szCs w:val="22"/>
          <w:u w:val="none"/>
          <w:lang w:val="en-US" w:eastAsia="zh-CN" w:bidi="ar"/>
        </w:rPr>
      </w:pPr>
      <w:r>
        <w:rPr>
          <w:rFonts w:hint="default" w:ascii="Times New Roman" w:eastAsia="方正仿宋_GBK" w:cs="Times New Roman"/>
          <w:color w:val="auto"/>
          <w:sz w:val="22"/>
          <w:szCs w:val="22"/>
          <w:u w:val="none"/>
          <w:lang w:val="en-US" w:eastAsia="zh-CN" w:bidi="ar"/>
        </w:rPr>
        <w:t>（2）报价人应充分考虑实施过程中成品、半成品、零部件等的保护措施，可能发生的费用报价人应综合考虑并计入在相应的单价内。</w:t>
      </w:r>
    </w:p>
    <w:p w14:paraId="3A8D96E4">
      <w:pPr>
        <w:pStyle w:val="2"/>
        <w:rPr>
          <w:rFonts w:hint="default" w:ascii="Times New Roman" w:eastAsia="方正仿宋_GBK" w:cs="Times New Roman"/>
          <w:color w:val="auto"/>
          <w:sz w:val="22"/>
          <w:szCs w:val="22"/>
          <w:u w:val="none"/>
          <w:lang w:val="en-US" w:eastAsia="zh-CN" w:bidi="ar"/>
        </w:rPr>
      </w:pPr>
      <w:r>
        <w:rPr>
          <w:rFonts w:hint="default" w:ascii="Times New Roman" w:eastAsia="方正仿宋_GBK" w:cs="Times New Roman"/>
          <w:color w:val="auto"/>
          <w:sz w:val="22"/>
          <w:szCs w:val="22"/>
          <w:u w:val="none"/>
          <w:lang w:val="en-US" w:eastAsia="zh-CN" w:bidi="ar"/>
        </w:rPr>
        <w:t>（3）报价人应充分考虑设备或成品材料部件等在运输、安装未交工前的过程中表面漆膜损坏应进行补漆的工作，可能发生的费用应综合考虑并计入在相应的单价内。</w:t>
      </w:r>
    </w:p>
    <w:p w14:paraId="4474E45B">
      <w:pPr>
        <w:pStyle w:val="2"/>
        <w:rPr>
          <w:rFonts w:hint="default" w:ascii="Times New Roman" w:eastAsia="方正仿宋_GBK" w:cs="Times New Roman"/>
          <w:color w:val="auto"/>
          <w:sz w:val="22"/>
          <w:szCs w:val="22"/>
          <w:u w:val="none"/>
          <w:lang w:val="en-US" w:eastAsia="zh-CN" w:bidi="ar"/>
        </w:rPr>
      </w:pPr>
      <w:r>
        <w:rPr>
          <w:rFonts w:hint="default" w:ascii="Times New Roman" w:eastAsia="方正仿宋_GBK" w:cs="Times New Roman"/>
          <w:color w:val="auto"/>
          <w:sz w:val="22"/>
          <w:szCs w:val="22"/>
          <w:u w:val="none"/>
          <w:lang w:val="en-US" w:eastAsia="zh-CN" w:bidi="ar"/>
        </w:rPr>
        <w:t>（4）报价人应充分考虑产品安装时对施工现场草坪、植物等的破坏及恢复，相关费用报价人应综合考虑并计入在相应的单价中。</w:t>
      </w:r>
    </w:p>
    <w:p w14:paraId="01837320">
      <w:pPr>
        <w:pStyle w:val="2"/>
        <w:rPr>
          <w:rFonts w:hint="default"/>
          <w:lang w:val="en-US" w:eastAsia="zh-CN"/>
        </w:rPr>
      </w:pPr>
    </w:p>
    <w:p w14:paraId="6F7C0F5D">
      <w:pPr>
        <w:pStyle w:val="2"/>
        <w:rPr>
          <w:rFonts w:hint="default"/>
          <w:lang w:val="en-US" w:eastAsia="zh-CN"/>
        </w:rPr>
      </w:pPr>
    </w:p>
    <w:p w14:paraId="67F5C7D4">
      <w:pPr>
        <w:pStyle w:val="2"/>
        <w:rPr>
          <w:rFonts w:hint="default"/>
          <w:lang w:val="en-US" w:eastAsia="zh-CN"/>
        </w:rPr>
      </w:pPr>
    </w:p>
    <w:p w14:paraId="538AD6AF">
      <w:pPr>
        <w:pStyle w:val="2"/>
        <w:rPr>
          <w:rFonts w:hint="default"/>
          <w:lang w:val="en-US" w:eastAsia="zh-CN"/>
        </w:rPr>
      </w:pPr>
    </w:p>
    <w:p w14:paraId="4204B055">
      <w:pPr>
        <w:pStyle w:val="2"/>
        <w:rPr>
          <w:rFonts w:hint="default"/>
          <w:lang w:val="en-US" w:eastAsia="zh-CN"/>
        </w:rPr>
      </w:pPr>
    </w:p>
    <w:p w14:paraId="73C3A30D">
      <w:pPr>
        <w:pStyle w:val="2"/>
        <w:rPr>
          <w:rFonts w:hint="default"/>
          <w:lang w:val="en-US" w:eastAsia="zh-CN"/>
        </w:rPr>
      </w:pPr>
    </w:p>
    <w:p w14:paraId="54C4B7F1">
      <w:pPr>
        <w:pStyle w:val="2"/>
        <w:rPr>
          <w:rFonts w:hint="default"/>
          <w:lang w:val="en-US" w:eastAsia="zh-CN"/>
        </w:rPr>
      </w:pPr>
    </w:p>
    <w:p w14:paraId="6D119CC1">
      <w:pPr>
        <w:pStyle w:val="2"/>
        <w:rPr>
          <w:rFonts w:hint="default"/>
          <w:lang w:val="en-US" w:eastAsia="zh-CN"/>
        </w:rPr>
      </w:pPr>
    </w:p>
    <w:p w14:paraId="4AA9808E">
      <w:pPr>
        <w:pStyle w:val="2"/>
        <w:rPr>
          <w:rFonts w:hint="default"/>
          <w:lang w:val="en-US" w:eastAsia="zh-CN"/>
        </w:rPr>
      </w:pPr>
    </w:p>
    <w:p w14:paraId="2037A27D">
      <w:pPr>
        <w:pStyle w:val="2"/>
        <w:rPr>
          <w:rFonts w:hint="default"/>
          <w:lang w:val="en-US" w:eastAsia="zh-CN"/>
        </w:rPr>
      </w:pPr>
    </w:p>
    <w:p w14:paraId="5FA1EE88">
      <w:pPr>
        <w:pStyle w:val="2"/>
        <w:rPr>
          <w:rFonts w:hint="default"/>
          <w:lang w:val="en-US" w:eastAsia="zh-CN"/>
        </w:rPr>
      </w:pPr>
    </w:p>
    <w:p w14:paraId="3D687BBC">
      <w:pPr>
        <w:pStyle w:val="2"/>
        <w:rPr>
          <w:rFonts w:hint="default"/>
          <w:lang w:val="en-US" w:eastAsia="zh-CN"/>
        </w:rPr>
      </w:pPr>
    </w:p>
    <w:p w14:paraId="15222FCB">
      <w:pPr>
        <w:pStyle w:val="2"/>
        <w:rPr>
          <w:rFonts w:hint="default"/>
          <w:lang w:val="en-US" w:eastAsia="zh-CN"/>
        </w:rPr>
      </w:pPr>
    </w:p>
    <w:p w14:paraId="0F8F4E40">
      <w:pPr>
        <w:pStyle w:val="2"/>
        <w:rPr>
          <w:rFonts w:hint="default"/>
          <w:lang w:val="en-US" w:eastAsia="zh-CN"/>
        </w:rPr>
      </w:pPr>
    </w:p>
    <w:p w14:paraId="5FA48A6A">
      <w:pPr>
        <w:pStyle w:val="2"/>
        <w:rPr>
          <w:rFonts w:hint="default"/>
          <w:lang w:val="en-US" w:eastAsia="zh-CN"/>
        </w:rPr>
      </w:pPr>
    </w:p>
    <w:p w14:paraId="2099A851">
      <w:pPr>
        <w:pStyle w:val="2"/>
        <w:rPr>
          <w:rFonts w:hint="default"/>
          <w:lang w:val="en-US" w:eastAsia="zh-CN"/>
        </w:rPr>
      </w:pPr>
    </w:p>
    <w:p w14:paraId="6AD32D5C">
      <w:pPr>
        <w:pStyle w:val="2"/>
        <w:rPr>
          <w:rFonts w:hint="default"/>
          <w:lang w:val="en-US" w:eastAsia="zh-CN"/>
        </w:rPr>
      </w:pPr>
    </w:p>
    <w:p w14:paraId="1205D4E3">
      <w:pPr>
        <w:pStyle w:val="2"/>
        <w:rPr>
          <w:rFonts w:hint="default"/>
          <w:lang w:val="en-US" w:eastAsia="zh-CN"/>
        </w:rPr>
      </w:pPr>
    </w:p>
    <w:p w14:paraId="32AB7061">
      <w:pPr>
        <w:pStyle w:val="2"/>
        <w:rPr>
          <w:rFonts w:hint="default"/>
          <w:lang w:val="en-US" w:eastAsia="zh-CN"/>
        </w:rPr>
      </w:pPr>
    </w:p>
    <w:p w14:paraId="0BA702ED">
      <w:pPr>
        <w:pStyle w:val="2"/>
        <w:rPr>
          <w:rFonts w:hint="default"/>
          <w:lang w:val="en-US" w:eastAsia="zh-CN"/>
        </w:rPr>
      </w:pPr>
    </w:p>
    <w:p w14:paraId="6F8E77DF">
      <w:pPr>
        <w:pStyle w:val="2"/>
        <w:rPr>
          <w:rFonts w:hint="default"/>
          <w:lang w:val="en-US" w:eastAsia="zh-CN"/>
        </w:rPr>
      </w:pPr>
    </w:p>
    <w:p w14:paraId="3A9B3C3F">
      <w:pPr>
        <w:pStyle w:val="2"/>
        <w:rPr>
          <w:rFonts w:hint="default"/>
          <w:lang w:val="en-US" w:eastAsia="zh-CN"/>
        </w:rPr>
      </w:pPr>
    </w:p>
    <w:p w14:paraId="743BB172">
      <w:pPr>
        <w:pStyle w:val="2"/>
        <w:rPr>
          <w:rFonts w:hint="default"/>
          <w:lang w:val="en-US" w:eastAsia="zh-CN"/>
        </w:rPr>
      </w:pPr>
    </w:p>
    <w:p w14:paraId="451D10E1">
      <w:pPr>
        <w:pStyle w:val="2"/>
        <w:rPr>
          <w:rFonts w:hint="default"/>
          <w:lang w:val="en-US" w:eastAsia="zh-CN"/>
        </w:rPr>
      </w:pPr>
    </w:p>
    <w:p w14:paraId="44379C6B">
      <w:pPr>
        <w:pStyle w:val="2"/>
        <w:rPr>
          <w:rFonts w:hint="default"/>
          <w:lang w:val="en-US" w:eastAsia="zh-CN"/>
        </w:rPr>
      </w:pPr>
    </w:p>
    <w:p w14:paraId="00593EE1">
      <w:pPr>
        <w:pStyle w:val="2"/>
        <w:rPr>
          <w:rFonts w:hint="default"/>
          <w:lang w:val="en-US" w:eastAsia="zh-CN"/>
        </w:rPr>
      </w:pPr>
    </w:p>
    <w:p w14:paraId="6F5CB690">
      <w:pPr>
        <w:pStyle w:val="2"/>
        <w:rPr>
          <w:rFonts w:hint="default"/>
          <w:lang w:val="en-US" w:eastAsia="zh-CN"/>
        </w:rPr>
      </w:pPr>
    </w:p>
    <w:p w14:paraId="17E59409">
      <w:pPr>
        <w:pStyle w:val="2"/>
        <w:rPr>
          <w:rFonts w:hint="default"/>
          <w:lang w:val="en-US" w:eastAsia="zh-CN"/>
        </w:rPr>
      </w:pPr>
    </w:p>
    <w:p w14:paraId="55624228">
      <w:pPr>
        <w:pStyle w:val="2"/>
        <w:rPr>
          <w:rFonts w:hint="default"/>
          <w:lang w:val="en-US" w:eastAsia="zh-CN"/>
        </w:rPr>
      </w:pPr>
    </w:p>
    <w:p w14:paraId="3DD98D24">
      <w:pPr>
        <w:pStyle w:val="2"/>
        <w:rPr>
          <w:rFonts w:hint="default"/>
          <w:lang w:val="en-US" w:eastAsia="zh-CN"/>
        </w:rPr>
      </w:pPr>
    </w:p>
    <w:p w14:paraId="633AF3A9">
      <w:pPr>
        <w:pStyle w:val="2"/>
        <w:rPr>
          <w:rFonts w:hint="default"/>
          <w:lang w:val="en-US" w:eastAsia="zh-CN"/>
        </w:rPr>
      </w:pPr>
    </w:p>
    <w:p w14:paraId="5D07C584">
      <w:pPr>
        <w:pStyle w:val="2"/>
        <w:rPr>
          <w:rFonts w:hint="default"/>
          <w:lang w:val="en-US" w:eastAsia="zh-CN"/>
        </w:rPr>
      </w:pPr>
    </w:p>
    <w:bookmarkEnd w:id="1"/>
    <w:bookmarkEnd w:id="2"/>
    <w:bookmarkEnd w:id="3"/>
    <w:p w14:paraId="22C8656C">
      <w:pPr>
        <w:pStyle w:val="3"/>
        <w:tabs>
          <w:tab w:val="left" w:pos="0"/>
        </w:tabs>
        <w:spacing w:line="360" w:lineRule="auto"/>
        <w:ind w:left="1606" w:hanging="1606"/>
        <w:jc w:val="center"/>
        <w:rPr>
          <w:rFonts w:hint="default" w:ascii="Times New Roman" w:hAnsi="Times New Roman" w:eastAsia="方正仿宋" w:cs="Times New Roman"/>
          <w:color w:val="auto"/>
          <w:sz w:val="28"/>
          <w:szCs w:val="28"/>
          <w:highlight w:val="none"/>
        </w:rPr>
      </w:pPr>
      <w:r>
        <w:rPr>
          <w:rFonts w:hint="default" w:ascii="Times New Roman" w:hAnsi="Times New Roman" w:eastAsia="方正仿宋" w:cs="Times New Roman"/>
          <w:color w:val="auto"/>
          <w:sz w:val="28"/>
          <w:szCs w:val="28"/>
          <w:highlight w:val="none"/>
          <w:lang w:val="en-US" w:eastAsia="zh-CN"/>
        </w:rPr>
        <w:t>二、</w:t>
      </w:r>
      <w:r>
        <w:rPr>
          <w:rFonts w:hint="default" w:ascii="Times New Roman" w:hAnsi="Times New Roman" w:eastAsia="方正仿宋" w:cs="Times New Roman"/>
          <w:color w:val="auto"/>
          <w:sz w:val="28"/>
          <w:szCs w:val="28"/>
          <w:highlight w:val="none"/>
        </w:rPr>
        <w:t>法定代表人授权委托书</w:t>
      </w:r>
    </w:p>
    <w:p w14:paraId="05219B4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本人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（身份证号码）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供应商名称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的法定代表人，现委托本单位人员</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（身份证号码） </w:t>
      </w:r>
      <w:r>
        <w:rPr>
          <w:rFonts w:hint="default" w:ascii="Times New Roman" w:hAnsi="Times New Roman" w:eastAsia="方正仿宋" w:cs="Times New Roman"/>
          <w:color w:val="auto"/>
          <w:sz w:val="24"/>
          <w:szCs w:val="24"/>
          <w:highlight w:val="none"/>
        </w:rPr>
        <w:t xml:space="preserve">为我方代理人。代理人根据授权，在参与 </w:t>
      </w:r>
      <w:r>
        <w:rPr>
          <w:rFonts w:hint="default" w:ascii="Times New Roman" w:hAnsi="Times New Roman" w:eastAsia="方正仿宋" w:cs="Times New Roman"/>
          <w:color w:val="auto"/>
          <w:sz w:val="24"/>
          <w:szCs w:val="24"/>
          <w:highlight w:val="none"/>
          <w:u w:val="single"/>
        </w:rPr>
        <w:t xml:space="preserve">       （项目或事项）  </w:t>
      </w:r>
      <w:r>
        <w:rPr>
          <w:rFonts w:hint="default" w:ascii="Times New Roman" w:hAnsi="Times New Roman" w:eastAsia="方正仿宋" w:cs="Times New Roman"/>
          <w:color w:val="auto"/>
          <w:sz w:val="24"/>
          <w:szCs w:val="24"/>
          <w:highlight w:val="none"/>
        </w:rPr>
        <w:t>报价及合同签署等活动过程中所签署的一切文件和处理与之有关的一切事务，其法律后果由我方承担。</w:t>
      </w:r>
    </w:p>
    <w:p w14:paraId="06D3A5D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自本授权委托书签署之日起至</w:t>
      </w:r>
      <w:r>
        <w:rPr>
          <w:rFonts w:hint="default" w:ascii="Times New Roman" w:hAnsi="Times New Roman" w:eastAsia="方正仿宋" w:cs="Times New Roman"/>
          <w:color w:val="auto"/>
          <w:sz w:val="24"/>
          <w:szCs w:val="24"/>
          <w:highlight w:val="none"/>
          <w:u w:val="none"/>
          <w:lang w:val="en-US" w:eastAsia="zh-CN"/>
        </w:rPr>
        <w:t>比价</w:t>
      </w:r>
      <w:r>
        <w:rPr>
          <w:rFonts w:hint="eastAsia" w:ascii="Times New Roman" w:hAnsi="Times New Roman" w:eastAsia="方正仿宋" w:cs="Times New Roman"/>
          <w:color w:val="auto"/>
          <w:sz w:val="24"/>
          <w:szCs w:val="24"/>
          <w:highlight w:val="none"/>
          <w:u w:val="none"/>
          <w:lang w:val="en-US" w:eastAsia="zh-CN"/>
        </w:rPr>
        <w:t>结束</w:t>
      </w:r>
      <w:r>
        <w:rPr>
          <w:rFonts w:hint="default" w:ascii="Times New Roman" w:hAnsi="Times New Roman" w:eastAsia="方正仿宋" w:cs="Times New Roman"/>
          <w:color w:val="auto"/>
          <w:sz w:val="24"/>
          <w:szCs w:val="24"/>
          <w:highlight w:val="none"/>
        </w:rPr>
        <w:t>为止。</w:t>
      </w:r>
    </w:p>
    <w:p w14:paraId="4E53E96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代理人无转委托权。</w:t>
      </w:r>
    </w:p>
    <w:p w14:paraId="1F9A158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附</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1</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法定代表人身份证明和法定代表人身份证复印件或扫描件</w:t>
      </w:r>
    </w:p>
    <w:p w14:paraId="36FA7A9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960" w:firstLineChars="4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2</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委托代理人身份证复印件或扫描件和社保证明</w:t>
      </w:r>
    </w:p>
    <w:p w14:paraId="1D21768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p>
    <w:p w14:paraId="5803B257">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lang w:val="en-US" w:eastAsia="zh-CN"/>
        </w:rPr>
        <w:t>报价</w:t>
      </w:r>
      <w:r>
        <w:rPr>
          <w:rFonts w:hint="eastAsia"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（盖单位公章）</w:t>
      </w:r>
      <w:r>
        <w:rPr>
          <w:rFonts w:hint="default" w:ascii="Times New Roman" w:hAnsi="Times New Roman" w:eastAsia="方正仿宋" w:cs="Times New Roman"/>
          <w:color w:val="auto"/>
          <w:sz w:val="24"/>
          <w:szCs w:val="24"/>
          <w:highlight w:val="none"/>
          <w:lang w:val="en-US" w:eastAsia="zh-CN"/>
        </w:rPr>
        <w:t xml:space="preserve">     </w:t>
      </w:r>
    </w:p>
    <w:p w14:paraId="206AE5A6">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法定代表人：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0D1B00C0">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委托代理人：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3A567B93">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联系电话：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（固定电话）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（移动电话）</w:t>
      </w:r>
      <w:r>
        <w:rPr>
          <w:rFonts w:hint="default" w:ascii="Times New Roman" w:hAnsi="Times New Roman" w:eastAsia="方正仿宋" w:cs="Times New Roman"/>
          <w:color w:val="auto"/>
          <w:sz w:val="24"/>
          <w:szCs w:val="24"/>
          <w:highlight w:val="none"/>
          <w:lang w:val="en-US" w:eastAsia="zh-CN"/>
        </w:rPr>
        <w:t xml:space="preserve">   </w:t>
      </w:r>
    </w:p>
    <w:p w14:paraId="4397491C">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日 期</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lang w:val="en-US" w:eastAsia="zh-CN"/>
        </w:rPr>
        <w:t xml:space="preserve">                </w:t>
      </w:r>
    </w:p>
    <w:p w14:paraId="6DFA9C87">
      <w:pPr>
        <w:tabs>
          <w:tab w:val="left" w:pos="8739"/>
        </w:tabs>
        <w:spacing w:line="360" w:lineRule="auto"/>
        <w:ind w:left="473" w:leftChars="225" w:right="-69" w:rightChars="-33"/>
        <w:rPr>
          <w:rFonts w:hint="default" w:ascii="Times New Roman" w:hAnsi="Times New Roman" w:eastAsia="宋体" w:cs="Times New Roman"/>
          <w:color w:val="auto"/>
          <w:szCs w:val="21"/>
          <w:highlight w:val="none"/>
        </w:rPr>
      </w:pPr>
    </w:p>
    <w:p w14:paraId="5ED4914A">
      <w:pPr>
        <w:spacing w:line="360" w:lineRule="auto"/>
        <w:ind w:firstLine="3255" w:firstLineChars="1550"/>
        <w:rPr>
          <w:rFonts w:hint="default" w:ascii="Times New Roman" w:hAnsi="Times New Roman" w:eastAsia="宋体" w:cs="Times New Roman"/>
          <w:color w:val="auto"/>
          <w:highlight w:val="none"/>
        </w:rPr>
      </w:pPr>
    </w:p>
    <w:p w14:paraId="1A002598">
      <w:pPr>
        <w:spacing w:line="360" w:lineRule="auto"/>
        <w:ind w:firstLine="3255" w:firstLineChars="1550"/>
        <w:rPr>
          <w:rFonts w:hint="default" w:ascii="Times New Roman" w:hAnsi="Times New Roman" w:eastAsia="宋体" w:cs="Times New Roman"/>
          <w:color w:val="auto"/>
          <w:highlight w:val="none"/>
        </w:rPr>
      </w:pPr>
    </w:p>
    <w:p w14:paraId="15C55BFC">
      <w:pPr>
        <w:pStyle w:val="2"/>
        <w:rPr>
          <w:rFonts w:hint="default" w:ascii="Times New Roman" w:hAnsi="Times New Roman" w:eastAsia="宋体" w:cs="Times New Roman"/>
          <w:color w:val="auto"/>
          <w:highlight w:val="none"/>
        </w:rPr>
      </w:pPr>
    </w:p>
    <w:p w14:paraId="3DCD88A9">
      <w:pPr>
        <w:pStyle w:val="2"/>
        <w:rPr>
          <w:rFonts w:hint="default" w:ascii="Times New Roman" w:hAnsi="Times New Roman" w:eastAsia="宋体" w:cs="Times New Roman"/>
          <w:color w:val="auto"/>
          <w:highlight w:val="none"/>
        </w:rPr>
      </w:pPr>
    </w:p>
    <w:p w14:paraId="1CE347BC">
      <w:pPr>
        <w:spacing w:line="360" w:lineRule="auto"/>
        <w:ind w:firstLine="3255" w:firstLineChars="1550"/>
        <w:rPr>
          <w:rFonts w:hint="default" w:ascii="Times New Roman" w:hAnsi="Times New Roman" w:eastAsia="宋体" w:cs="Times New Roman"/>
          <w:color w:val="auto"/>
          <w:highlight w:val="none"/>
        </w:rPr>
      </w:pPr>
    </w:p>
    <w:p w14:paraId="3B8FC871">
      <w:pPr>
        <w:spacing w:line="360" w:lineRule="auto"/>
        <w:rPr>
          <w:rFonts w:hint="default" w:ascii="Times New Roman" w:hAnsi="Times New Roman" w:eastAsia="宋体" w:cs="Times New Roman"/>
          <w:color w:val="auto"/>
          <w:highlight w:val="none"/>
        </w:rPr>
      </w:pPr>
    </w:p>
    <w:p w14:paraId="45F2E0B4">
      <w:p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注：本授权委托书为法定代表人不亲自</w:t>
      </w:r>
      <w:r>
        <w:rPr>
          <w:rFonts w:hint="default" w:ascii="Times New Roman" w:hAnsi="Times New Roman"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而委托代理人</w:t>
      </w:r>
      <w:r>
        <w:rPr>
          <w:rFonts w:hint="default" w:ascii="Times New Roman" w:hAnsi="Times New Roman" w:eastAsia="宋体"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适用。</w:t>
      </w:r>
    </w:p>
    <w:p w14:paraId="447E7C87">
      <w:pPr>
        <w:pStyle w:val="4"/>
        <w:rPr>
          <w:rFonts w:hint="default" w:ascii="Times New Roman" w:hAnsi="Times New Roman" w:eastAsia="宋体" w:cs="Times New Roman"/>
          <w:b/>
          <w:color w:val="auto"/>
          <w:szCs w:val="21"/>
          <w:highlight w:val="none"/>
        </w:rPr>
      </w:pPr>
    </w:p>
    <w:p w14:paraId="6D4B3B69">
      <w:pPr>
        <w:rPr>
          <w:rFonts w:hint="default" w:ascii="Times New Roman" w:hAnsi="Times New Roman" w:eastAsia="宋体" w:cs="Times New Roman"/>
          <w:b/>
          <w:color w:val="auto"/>
          <w:szCs w:val="21"/>
          <w:highlight w:val="none"/>
        </w:rPr>
      </w:pPr>
    </w:p>
    <w:p w14:paraId="55C8270F">
      <w:pPr>
        <w:pStyle w:val="4"/>
        <w:rPr>
          <w:rFonts w:hint="default" w:ascii="Times New Roman" w:hAnsi="Times New Roman" w:eastAsia="宋体" w:cs="Times New Roman"/>
          <w:b/>
          <w:color w:val="auto"/>
          <w:szCs w:val="21"/>
          <w:highlight w:val="none"/>
        </w:rPr>
      </w:pPr>
    </w:p>
    <w:p w14:paraId="61C3C51B">
      <w:pPr>
        <w:rPr>
          <w:rFonts w:hint="default" w:ascii="Times New Roman" w:hAnsi="Times New Roman" w:eastAsia="宋体" w:cs="Times New Roman"/>
          <w:b/>
          <w:color w:val="auto"/>
          <w:szCs w:val="21"/>
          <w:highlight w:val="none"/>
        </w:rPr>
      </w:pPr>
    </w:p>
    <w:p w14:paraId="33965135">
      <w:pPr>
        <w:rPr>
          <w:rFonts w:hint="default" w:ascii="Times New Roman" w:hAnsi="Times New Roman" w:cs="Times New Roman"/>
          <w:b/>
          <w:bCs/>
          <w:sz w:val="36"/>
          <w:szCs w:val="44"/>
          <w:lang w:val="en-US" w:eastAsia="zh-CN"/>
        </w:rPr>
      </w:pPr>
      <w:r>
        <w:rPr>
          <w:rFonts w:hint="default" w:ascii="Times New Roman" w:hAnsi="Times New Roman" w:cs="Times New Roman"/>
          <w:b/>
          <w:bCs/>
          <w:sz w:val="36"/>
          <w:szCs w:val="44"/>
          <w:lang w:val="en-US" w:eastAsia="zh-CN"/>
        </w:rPr>
        <w:br w:type="page"/>
      </w:r>
    </w:p>
    <w:p w14:paraId="51A86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center"/>
        <w:textAlignment w:val="auto"/>
        <w:rPr>
          <w:rFonts w:hint="default" w:ascii="Times New Roman" w:hAnsi="Times New Roman" w:eastAsia="方正仿宋" w:cs="Times New Roman"/>
          <w:b/>
          <w:bCs/>
          <w:color w:val="auto"/>
          <w:kern w:val="2"/>
          <w:sz w:val="28"/>
          <w:szCs w:val="28"/>
          <w:highlight w:val="none"/>
          <w:lang w:val="en-US" w:eastAsia="zh-CN" w:bidi="ar-SA"/>
        </w:rPr>
      </w:pPr>
      <w:r>
        <w:rPr>
          <w:rFonts w:hint="default" w:ascii="Times New Roman" w:hAnsi="Times New Roman" w:eastAsia="方正仿宋" w:cs="Times New Roman"/>
          <w:b/>
          <w:bCs/>
          <w:color w:val="auto"/>
          <w:kern w:val="2"/>
          <w:sz w:val="28"/>
          <w:szCs w:val="28"/>
          <w:highlight w:val="none"/>
          <w:lang w:val="en-US" w:eastAsia="zh-CN" w:bidi="ar-SA"/>
        </w:rPr>
        <w:t>二、法定代表人身份证明</w:t>
      </w:r>
    </w:p>
    <w:p w14:paraId="63479B1D">
      <w:pPr>
        <w:spacing w:line="360" w:lineRule="auto"/>
        <w:ind w:right="-4" w:rightChars="-2"/>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单位性质</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地址</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成立时间</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经营期限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姓名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单位名称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rPr>
        <w:t>的法定代表人</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职务</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电话</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w:t>
      </w:r>
    </w:p>
    <w:p w14:paraId="1F31E619">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p>
    <w:p w14:paraId="2A70D496">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特此证明。</w:t>
      </w:r>
      <w:r>
        <w:rPr>
          <w:rFonts w:hint="default" w:ascii="Times New Roman" w:hAnsi="Times New Roman" w:eastAsia="方正仿宋" w:cs="Times New Roman"/>
          <w:color w:val="auto"/>
          <w:sz w:val="24"/>
          <w:szCs w:val="24"/>
          <w:highlight w:val="none"/>
        </w:rPr>
        <w:br w:type="textWrapping"/>
      </w:r>
    </w:p>
    <w:p w14:paraId="06A0D352">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br w:type="textWrapping"/>
      </w:r>
    </w:p>
    <w:p w14:paraId="75F080A0">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eastAsia" w:ascii="Times New Roman" w:hAnsi="Times New Roman" w:eastAsia="方正仿宋" w:cs="Times New Roman"/>
          <w:color w:val="auto"/>
          <w:sz w:val="24"/>
          <w:szCs w:val="24"/>
          <w:highlight w:val="none"/>
          <w:lang w:val="en-US" w:eastAsia="zh-CN"/>
        </w:rPr>
        <w:t>报价</w:t>
      </w:r>
      <w:r>
        <w:rPr>
          <w:rFonts w:hint="default" w:ascii="Times New Roman" w:hAnsi="Times New Roman" w:eastAsia="方正仿宋" w:cs="Times New Roman"/>
          <w:color w:val="auto"/>
          <w:sz w:val="24"/>
          <w:szCs w:val="24"/>
          <w:highlight w:val="none"/>
        </w:rPr>
        <w:t>单位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盖单位章</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p>
    <w:p w14:paraId="1C93FE21">
      <w:pPr>
        <w:rPr>
          <w:rFonts w:hint="default" w:ascii="Times New Roman" w:hAnsi="Times New Roman" w:eastAsia="宋体" w:cs="Times New Roman"/>
          <w:sz w:val="24"/>
          <w:szCs w:val="24"/>
        </w:rPr>
      </w:pPr>
    </w:p>
    <w:p w14:paraId="496E3753">
      <w:pPr>
        <w:rPr>
          <w:rFonts w:hint="default" w:ascii="Times New Roman" w:hAnsi="Times New Roman" w:eastAsia="宋体" w:cs="Times New Roman"/>
          <w:sz w:val="24"/>
          <w:szCs w:val="24"/>
        </w:rPr>
      </w:pPr>
    </w:p>
    <w:p w14:paraId="3720FC57">
      <w:pPr>
        <w:rPr>
          <w:rFonts w:hint="default" w:ascii="Times New Roman" w:hAnsi="Times New Roman" w:eastAsia="宋体" w:cs="Times New Roman"/>
          <w:sz w:val="24"/>
          <w:szCs w:val="24"/>
        </w:rPr>
      </w:pPr>
    </w:p>
    <w:p w14:paraId="56562DB0">
      <w:pPr>
        <w:rPr>
          <w:rFonts w:hint="default" w:ascii="Times New Roman" w:hAnsi="Times New Roman" w:eastAsia="宋体" w:cs="Times New Roman"/>
          <w:sz w:val="24"/>
          <w:szCs w:val="24"/>
          <w:lang w:val="en-US"/>
        </w:rPr>
      </w:pPr>
      <w:r>
        <w:rPr>
          <w:rFonts w:hint="default" w:ascii="Times New Roman" w:hAnsi="Times New Roman" w:eastAsia="宋体" w:cs="Times New Roman"/>
          <w:b/>
          <w:color w:val="auto"/>
          <w:szCs w:val="21"/>
          <w:highlight w:val="none"/>
        </w:rPr>
        <w:t>注：法定代表人亲自</w:t>
      </w:r>
      <w:r>
        <w:rPr>
          <w:rFonts w:hint="default" w:ascii="Times New Roman" w:hAnsi="Times New Roman" w:cs="Times New Roman"/>
          <w:b/>
          <w:color w:val="auto"/>
          <w:szCs w:val="21"/>
          <w:highlight w:val="none"/>
          <w:lang w:val="en-US" w:eastAsia="zh-CN"/>
        </w:rPr>
        <w:t>报价的需提供法定代表人身份证明和法定代表人身份证复印件</w:t>
      </w:r>
    </w:p>
    <w:p w14:paraId="6CD70DF2">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1172F0F6">
      <w:pPr>
        <w:pStyle w:val="3"/>
        <w:tabs>
          <w:tab w:val="left" w:pos="0"/>
        </w:tabs>
        <w:spacing w:line="360" w:lineRule="auto"/>
        <w:ind w:left="1606" w:hanging="1606"/>
        <w:jc w:val="center"/>
        <w:rPr>
          <w:rFonts w:hint="default" w:ascii="Times New Roman" w:hAnsi="Times New Roman" w:eastAsia="方正仿宋" w:cs="Times New Roman"/>
          <w:color w:val="000000" w:themeColor="text1"/>
          <w:sz w:val="28"/>
          <w:szCs w:val="28"/>
          <w14:textFill>
            <w14:solidFill>
              <w14:schemeClr w14:val="tx1"/>
            </w14:solidFill>
          </w14:textFill>
        </w:rPr>
      </w:pPr>
      <w:r>
        <w:rPr>
          <w:rFonts w:hint="default" w:ascii="Times New Roman" w:hAnsi="Times New Roman" w:eastAsia="方正仿宋" w:cs="Times New Roman"/>
          <w:color w:val="000000" w:themeColor="text1"/>
          <w:sz w:val="28"/>
          <w:szCs w:val="28"/>
          <w:lang w:val="en-US" w:eastAsia="zh-CN"/>
          <w14:textFill>
            <w14:solidFill>
              <w14:schemeClr w14:val="tx1"/>
            </w14:solidFill>
          </w14:textFill>
        </w:rPr>
        <w:t>三、</w:t>
      </w:r>
      <w:r>
        <w:rPr>
          <w:rFonts w:hint="default" w:ascii="Times New Roman" w:hAnsi="Times New Roman" w:eastAsia="方正仿宋" w:cs="Times New Roman"/>
          <w:color w:val="000000" w:themeColor="text1"/>
          <w:sz w:val="28"/>
          <w:szCs w:val="28"/>
          <w14:textFill>
            <w14:solidFill>
              <w14:schemeClr w14:val="tx1"/>
            </w14:solidFill>
          </w14:textFill>
        </w:rPr>
        <w:t>承诺函</w:t>
      </w:r>
    </w:p>
    <w:p w14:paraId="065E9D69">
      <w:pPr>
        <w:keepNext w:val="0"/>
        <w:keepLines w:val="0"/>
        <w:pageBreakBefore w:val="0"/>
        <w:widowControl/>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本公司</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（单位名称）  </w:t>
      </w:r>
      <w:r>
        <w:rPr>
          <w:rFonts w:hint="default" w:ascii="Times New Roman" w:hAnsi="Times New Roman" w:eastAsia="方正仿宋" w:cs="Times New Roman"/>
          <w:color w:val="000000" w:themeColor="text1"/>
          <w:sz w:val="24"/>
          <w:szCs w:val="24"/>
          <w14:textFill>
            <w14:solidFill>
              <w14:schemeClr w14:val="tx1"/>
            </w14:solidFill>
          </w14:textFill>
        </w:rPr>
        <w:t>参加</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（项目名称）  </w:t>
      </w:r>
      <w:r>
        <w:rPr>
          <w:rFonts w:hint="default" w:ascii="Times New Roman" w:hAnsi="Times New Roman" w:eastAsia="方正仿宋" w:cs="Times New Roman"/>
          <w:color w:val="000000" w:themeColor="text1"/>
          <w:sz w:val="24"/>
          <w:szCs w:val="24"/>
          <w14:textFill>
            <w14:solidFill>
              <w14:schemeClr w14:val="tx1"/>
            </w14:solidFill>
          </w14:textFill>
        </w:rPr>
        <w:t>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color w:val="000000" w:themeColor="text1"/>
          <w:sz w:val="24"/>
          <w:szCs w:val="24"/>
          <w14:textFill>
            <w14:solidFill>
              <w14:schemeClr w14:val="tx1"/>
            </w14:solidFill>
          </w14:textFill>
        </w:rPr>
        <w:t>活动，现</w:t>
      </w:r>
      <w:r>
        <w:rPr>
          <w:rFonts w:hint="eastAsia" w:ascii="Times New Roman" w:hAnsi="Times New Roman" w:eastAsia="方正仿宋" w:cs="Times New Roman"/>
          <w:color w:val="000000" w:themeColor="text1"/>
          <w:sz w:val="24"/>
          <w:szCs w:val="24"/>
          <w:lang w:eastAsia="zh-CN"/>
          <w14:textFill>
            <w14:solidFill>
              <w14:schemeClr w14:val="tx1"/>
            </w14:solidFill>
          </w14:textFill>
        </w:rPr>
        <w:t>根据</w:t>
      </w:r>
      <w:r>
        <w:rPr>
          <w:rFonts w:hint="default" w:ascii="Times New Roman" w:hAnsi="Times New Roman" w:eastAsia="方正仿宋" w:cs="Times New Roman"/>
          <w:color w:val="000000" w:themeColor="text1"/>
          <w:sz w:val="24"/>
          <w:szCs w:val="24"/>
          <w14:textFill>
            <w14:solidFill>
              <w14:schemeClr w14:val="tx1"/>
            </w14:solidFill>
          </w14:textFill>
        </w:rPr>
        <w:t>关于</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方正仿宋" w:cs="Times New Roman"/>
          <w:color w:val="000000" w:themeColor="text1"/>
          <w:sz w:val="24"/>
          <w:szCs w:val="24"/>
          <w14:textFill>
            <w14:solidFill>
              <w14:schemeClr w14:val="tx1"/>
            </w14:solidFill>
          </w14:textFill>
        </w:rPr>
        <w:t>资格要求的相关规定，特别针对以下条款，郑重承诺：</w:t>
      </w:r>
    </w:p>
    <w:p w14:paraId="5CA83CD3">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1、具有独立承担民事责任的能力；</w:t>
      </w:r>
    </w:p>
    <w:p w14:paraId="738DD7B0">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2、具有良好的商业信誉和健全的财务会计制度；</w:t>
      </w:r>
    </w:p>
    <w:p w14:paraId="3F4FEAD5">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3、具有履行合同所必须的设备和专业技术能力；</w:t>
      </w:r>
    </w:p>
    <w:p w14:paraId="6A8BF64B">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4、具有依法缴纳税收和社会保障资金的良好记录；</w:t>
      </w:r>
    </w:p>
    <w:p w14:paraId="1C688E22">
      <w:pPr>
        <w:keepNext w:val="0"/>
        <w:keepLines w:val="0"/>
        <w:pageBreakBefore w:val="0"/>
        <w:widowControl/>
        <w:kinsoku/>
        <w:wordWrap/>
        <w:overflowPunct/>
        <w:topLinePunct w:val="0"/>
        <w:autoSpaceDE/>
        <w:autoSpaceDN/>
        <w:bidi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5、参加本次</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报价活动</w:t>
      </w:r>
      <w:r>
        <w:rPr>
          <w:rFonts w:hint="default" w:ascii="Times New Roman" w:hAnsi="Times New Roman" w:eastAsia="方正仿宋" w:cs="Times New Roman"/>
          <w:color w:val="000000" w:themeColor="text1"/>
          <w:sz w:val="24"/>
          <w:szCs w:val="24"/>
          <w14:textFill>
            <w14:solidFill>
              <w14:schemeClr w14:val="tx1"/>
            </w14:solidFill>
          </w14:textFill>
        </w:rPr>
        <w:t>前三年内，在经营活动中没有重大违法记录</w:t>
      </w:r>
      <w:r>
        <w:rPr>
          <w:rFonts w:hint="eastAsia" w:ascii="Times New Roman" w:hAnsi="Times New Roman" w:eastAsia="方正仿宋" w:cs="Times New Roman"/>
          <w:color w:val="000000" w:themeColor="text1"/>
          <w:sz w:val="24"/>
          <w:szCs w:val="24"/>
          <w:lang w:eastAsia="zh-CN"/>
          <w14:textFill>
            <w14:solidFill>
              <w14:schemeClr w14:val="tx1"/>
            </w14:solidFill>
          </w14:textFill>
        </w:rPr>
        <w:t>；</w:t>
      </w:r>
    </w:p>
    <w:p w14:paraId="622247F4">
      <w:pPr>
        <w:keepNext w:val="0"/>
        <w:keepLines w:val="0"/>
        <w:pageBreakBefore w:val="0"/>
        <w:widowControl/>
        <w:kinsoku/>
        <w:wordWrap/>
        <w:overflowPunct/>
        <w:topLinePunct w:val="0"/>
        <w:autoSpaceDE/>
        <w:autoSpaceDN/>
        <w:bidi w:val="0"/>
        <w:snapToGrid/>
        <w:spacing w:line="580" w:lineRule="exact"/>
        <w:ind w:firstLine="480" w:firstLineChars="200"/>
        <w:textAlignment w:val="auto"/>
        <w:rPr>
          <w:rFonts w:hint="eastAsia" w:ascii="Times New Roman" w:hAnsi="Times New Roman" w:eastAsia="方正仿宋" w:cs="Times New Roman"/>
          <w:color w:val="000000" w:themeColor="text1"/>
          <w:sz w:val="24"/>
          <w:szCs w:val="24"/>
          <w:lang w:eastAsia="zh-CN"/>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6．未被列入失信被执行人、重大税收违法失信主体、政府采购严重违法失信行为记录名单</w:t>
      </w:r>
      <w:r>
        <w:rPr>
          <w:rFonts w:hint="eastAsia" w:ascii="Times New Roman" w:hAnsi="Times New Roman" w:eastAsia="方正仿宋" w:cs="Times New Roman"/>
          <w:color w:val="000000" w:themeColor="text1"/>
          <w:sz w:val="24"/>
          <w:szCs w:val="24"/>
          <w:lang w:eastAsia="zh-CN"/>
          <w14:textFill>
            <w14:solidFill>
              <w14:schemeClr w14:val="tx1"/>
            </w14:solidFill>
          </w14:textFill>
        </w:rPr>
        <w:t>。</w:t>
      </w:r>
    </w:p>
    <w:p w14:paraId="7DD152C7">
      <w:pPr>
        <w:keepNext w:val="0"/>
        <w:keepLines w:val="0"/>
        <w:pageBreakBefore w:val="0"/>
        <w:widowControl/>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如违反以上承诺，本公司愿承担一切法律责任。</w:t>
      </w:r>
    </w:p>
    <w:p w14:paraId="6DC0F8CD">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bookmarkStart w:id="4" w:name="OLE_LINK3"/>
    </w:p>
    <w:p w14:paraId="26898BB3">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643E54C8">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3CC86080">
      <w:pPr>
        <w:pStyle w:val="4"/>
        <w:wordWrap w:val="0"/>
        <w:jc w:val="right"/>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bookmarkEnd w:id="4"/>
    <w:p w14:paraId="07106CC7">
      <w:pPr>
        <w:spacing w:line="240" w:lineRule="auto"/>
        <w:jc w:val="left"/>
        <w:outlineLvl w:val="9"/>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s="仿宋"/>
          <w:b/>
          <w:bCs/>
          <w:i w:val="0"/>
          <w:iCs w:val="0"/>
          <w:color w:val="auto"/>
          <w:kern w:val="2"/>
          <w:sz w:val="28"/>
          <w:szCs w:val="28"/>
          <w:highlight w:val="none"/>
          <w:vertAlign w:val="baseline"/>
          <w:lang w:val="en-US" w:eastAsia="zh-CN" w:bidi="ar-SA"/>
        </w:rPr>
        <w:br w:type="page"/>
      </w:r>
    </w:p>
    <w:p w14:paraId="05CAB00D">
      <w:pPr>
        <w:pStyle w:val="2"/>
        <w:rPr>
          <w:rFonts w:hint="eastAsia"/>
          <w:lang w:val="en-US" w:eastAsia="zh-CN"/>
        </w:rPr>
      </w:pPr>
    </w:p>
    <w:p w14:paraId="12FDF82A">
      <w:pPr>
        <w:tabs>
          <w:tab w:val="left" w:pos="0"/>
        </w:tabs>
        <w:spacing w:line="360" w:lineRule="auto"/>
        <w:jc w:val="center"/>
        <w:outlineLvl w:val="1"/>
      </w:pPr>
      <w:r>
        <w:rPr>
          <w:rFonts w:hint="eastAsia" w:ascii="仿宋" w:hAnsi="仿宋" w:eastAsia="仿宋" w:cs="仿宋"/>
          <w:b/>
          <w:bCs/>
          <w:i w:val="0"/>
          <w:iCs w:val="0"/>
          <w:color w:val="auto"/>
          <w:kern w:val="2"/>
          <w:sz w:val="28"/>
          <w:szCs w:val="28"/>
          <w:highlight w:val="none"/>
          <w:vertAlign w:val="baseline"/>
          <w:lang w:val="en-US" w:eastAsia="zh-CN" w:bidi="ar-SA"/>
        </w:rPr>
        <w:t>四</w:t>
      </w:r>
      <w:r>
        <w:rPr>
          <w:rFonts w:hint="default" w:ascii="仿宋" w:hAnsi="仿宋" w:eastAsia="仿宋" w:cs="仿宋"/>
          <w:b/>
          <w:bCs/>
          <w:i w:val="0"/>
          <w:iCs w:val="0"/>
          <w:color w:val="auto"/>
          <w:kern w:val="2"/>
          <w:sz w:val="28"/>
          <w:szCs w:val="28"/>
          <w:highlight w:val="none"/>
          <w:vertAlign w:val="baseline"/>
          <w:lang w:val="en-US" w:eastAsia="zh-CN" w:bidi="ar-SA"/>
        </w:rPr>
        <w:t>、业绩证明材料</w:t>
      </w:r>
    </w:p>
    <w:p w14:paraId="4E0BC161">
      <w:pPr>
        <w:spacing w:line="360" w:lineRule="auto"/>
        <w:jc w:val="center"/>
      </w:pPr>
    </w:p>
    <w:tbl>
      <w:tblPr>
        <w:tblStyle w:val="9"/>
        <w:tblW w:w="8857" w:type="dxa"/>
        <w:jc w:val="center"/>
        <w:tblLayout w:type="fixed"/>
        <w:tblCellMar>
          <w:top w:w="0" w:type="dxa"/>
          <w:left w:w="54" w:type="dxa"/>
          <w:bottom w:w="0" w:type="dxa"/>
          <w:right w:w="54" w:type="dxa"/>
        </w:tblCellMar>
      </w:tblPr>
      <w:tblGrid>
        <w:gridCol w:w="562"/>
        <w:gridCol w:w="1255"/>
        <w:gridCol w:w="1033"/>
        <w:gridCol w:w="1222"/>
        <w:gridCol w:w="1022"/>
        <w:gridCol w:w="1651"/>
        <w:gridCol w:w="1403"/>
        <w:gridCol w:w="709"/>
      </w:tblGrid>
      <w:tr w14:paraId="6E14AFAC">
        <w:tblPrEx>
          <w:tblCellMar>
            <w:top w:w="0" w:type="dxa"/>
            <w:left w:w="54" w:type="dxa"/>
            <w:bottom w:w="0" w:type="dxa"/>
            <w:right w:w="54" w:type="dxa"/>
          </w:tblCellMar>
        </w:tblPrEx>
        <w:trPr>
          <w:cantSplit/>
          <w:trHeight w:val="747"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D7E3A05">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序号</w:t>
            </w: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B856BC6">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委托方名称</w:t>
            </w: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FD44A79">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项目名称</w:t>
            </w: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1997042">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项目地点</w:t>
            </w: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561EB72">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服务内容</w:t>
            </w: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46E5876">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时间要求</w:t>
            </w: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019719F">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合同签订时间</w:t>
            </w: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93627C4">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备注</w:t>
            </w:r>
          </w:p>
        </w:tc>
      </w:tr>
      <w:tr w14:paraId="282AF26E">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E5EEAD7">
            <w:pPr>
              <w:spacing w:line="360" w:lineRule="auto"/>
              <w:jc w:val="left"/>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3713BF5">
            <w:pPr>
              <w:spacing w:line="36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CC61C62">
            <w:pPr>
              <w:spacing w:line="360" w:lineRule="auto"/>
              <w:jc w:val="left"/>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B9DC0FC">
            <w:pPr>
              <w:spacing w:line="360" w:lineRule="auto"/>
              <w:jc w:val="left"/>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C0C3985">
            <w:pPr>
              <w:spacing w:line="360" w:lineRule="auto"/>
              <w:jc w:val="left"/>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ADE0BBD">
            <w:pPr>
              <w:spacing w:line="36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223B883">
            <w:pPr>
              <w:spacing w:line="360" w:lineRule="auto"/>
              <w:jc w:val="left"/>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B7E5FD9">
            <w:pPr>
              <w:spacing w:line="360" w:lineRule="auto"/>
              <w:jc w:val="left"/>
            </w:pPr>
          </w:p>
        </w:tc>
      </w:tr>
      <w:tr w14:paraId="4CB4169C">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6DDF8F8">
            <w:pPr>
              <w:spacing w:line="360" w:lineRule="auto"/>
              <w:jc w:val="left"/>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9969DFB">
            <w:pPr>
              <w:spacing w:line="36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30007F42">
            <w:pPr>
              <w:spacing w:line="360" w:lineRule="auto"/>
              <w:jc w:val="left"/>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78BB1CD">
            <w:pPr>
              <w:spacing w:line="360" w:lineRule="auto"/>
              <w:jc w:val="left"/>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496C3FE">
            <w:pPr>
              <w:spacing w:line="360" w:lineRule="auto"/>
              <w:jc w:val="left"/>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DFC36CC">
            <w:pPr>
              <w:spacing w:line="36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16C5211">
            <w:pPr>
              <w:spacing w:line="360" w:lineRule="auto"/>
              <w:jc w:val="left"/>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4745418">
            <w:pPr>
              <w:spacing w:line="360" w:lineRule="auto"/>
              <w:jc w:val="left"/>
            </w:pPr>
          </w:p>
        </w:tc>
      </w:tr>
      <w:tr w14:paraId="3F80C3D6">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92E5CBE">
            <w:pPr>
              <w:spacing w:line="360" w:lineRule="auto"/>
              <w:jc w:val="left"/>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9E6AF33">
            <w:pPr>
              <w:spacing w:line="36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6785C03">
            <w:pPr>
              <w:spacing w:line="360" w:lineRule="auto"/>
              <w:jc w:val="left"/>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3ABED9B8">
            <w:pPr>
              <w:spacing w:line="360" w:lineRule="auto"/>
              <w:jc w:val="left"/>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768337B">
            <w:pPr>
              <w:spacing w:line="360" w:lineRule="auto"/>
              <w:jc w:val="left"/>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7A6CE36">
            <w:pPr>
              <w:spacing w:line="36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0859F68">
            <w:pPr>
              <w:spacing w:line="360" w:lineRule="auto"/>
              <w:jc w:val="left"/>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C205303">
            <w:pPr>
              <w:spacing w:line="360" w:lineRule="auto"/>
              <w:jc w:val="left"/>
            </w:pPr>
          </w:p>
        </w:tc>
      </w:tr>
      <w:tr w14:paraId="0F098CE0">
        <w:tblPrEx>
          <w:tblCellMar>
            <w:top w:w="0" w:type="dxa"/>
            <w:left w:w="54" w:type="dxa"/>
            <w:bottom w:w="0" w:type="dxa"/>
            <w:right w:w="54" w:type="dxa"/>
          </w:tblCellMar>
        </w:tblPrEx>
        <w:trPr>
          <w:cantSplit/>
          <w:trHeight w:val="770"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F350C88">
            <w:pPr>
              <w:spacing w:line="360" w:lineRule="auto"/>
              <w:jc w:val="left"/>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4051CF8">
            <w:pPr>
              <w:spacing w:line="36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1EBC553">
            <w:pPr>
              <w:spacing w:line="360" w:lineRule="auto"/>
              <w:jc w:val="left"/>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F80A1C8">
            <w:pPr>
              <w:spacing w:line="360" w:lineRule="auto"/>
              <w:jc w:val="left"/>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BD1C0C6">
            <w:pPr>
              <w:spacing w:line="360" w:lineRule="auto"/>
              <w:jc w:val="left"/>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55BDC11">
            <w:pPr>
              <w:spacing w:line="36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84237E5">
            <w:pPr>
              <w:spacing w:line="360" w:lineRule="auto"/>
              <w:jc w:val="left"/>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AD0ADF2">
            <w:pPr>
              <w:spacing w:line="360" w:lineRule="auto"/>
              <w:jc w:val="left"/>
            </w:pPr>
          </w:p>
        </w:tc>
      </w:tr>
      <w:tr w14:paraId="0DC33AC2">
        <w:tblPrEx>
          <w:tblCellMar>
            <w:top w:w="0" w:type="dxa"/>
            <w:left w:w="54" w:type="dxa"/>
            <w:bottom w:w="0" w:type="dxa"/>
            <w:right w:w="54" w:type="dxa"/>
          </w:tblCellMar>
        </w:tblPrEx>
        <w:trPr>
          <w:cantSplit/>
          <w:trHeight w:val="770"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3EDFD367">
            <w:pPr>
              <w:spacing w:line="360" w:lineRule="auto"/>
              <w:jc w:val="left"/>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3A0C6486">
            <w:pPr>
              <w:spacing w:line="36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36B2E47">
            <w:pPr>
              <w:spacing w:line="360" w:lineRule="auto"/>
              <w:jc w:val="left"/>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38497FE">
            <w:pPr>
              <w:spacing w:line="360" w:lineRule="auto"/>
              <w:jc w:val="left"/>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E87B6A0">
            <w:pPr>
              <w:spacing w:line="360" w:lineRule="auto"/>
              <w:jc w:val="left"/>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15B304C">
            <w:pPr>
              <w:spacing w:line="36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97D8739">
            <w:pPr>
              <w:spacing w:line="360" w:lineRule="auto"/>
              <w:jc w:val="left"/>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C8481D4">
            <w:pPr>
              <w:spacing w:line="360" w:lineRule="auto"/>
              <w:jc w:val="left"/>
            </w:pPr>
          </w:p>
        </w:tc>
      </w:tr>
    </w:tbl>
    <w:p w14:paraId="1E55BEA4">
      <w:pPr>
        <w:tabs>
          <w:tab w:val="left" w:pos="540"/>
          <w:tab w:val="left" w:pos="2200"/>
          <w:tab w:val="left" w:pos="3760"/>
          <w:tab w:val="left" w:pos="4840"/>
          <w:tab w:val="left" w:pos="5920"/>
          <w:tab w:val="left" w:pos="7000"/>
          <w:tab w:val="left" w:pos="8200"/>
          <w:tab w:val="left" w:pos="10120"/>
          <w:tab w:val="left" w:pos="11120"/>
        </w:tabs>
        <w:spacing w:line="360" w:lineRule="auto"/>
        <w:ind w:firstLine="315" w:firstLineChars="150"/>
        <w:jc w:val="both"/>
      </w:pPr>
    </w:p>
    <w:p w14:paraId="5940EB4A">
      <w:pPr>
        <w:spacing w:line="360" w:lineRule="auto"/>
        <w:jc w:val="both"/>
      </w:pPr>
      <w:r>
        <w:rPr>
          <w:rFonts w:hint="default" w:ascii="仿宋" w:hAnsi="仿宋" w:eastAsia="仿宋" w:cs="仿宋"/>
          <w:b/>
          <w:bCs/>
          <w:i w:val="0"/>
          <w:iCs w:val="0"/>
          <w:color w:val="auto"/>
          <w:kern w:val="2"/>
          <w:sz w:val="21"/>
          <w:szCs w:val="21"/>
          <w:highlight w:val="none"/>
          <w:vertAlign w:val="baseline"/>
          <w:lang w:val="en-US" w:eastAsia="zh-CN" w:bidi="ar-SA"/>
        </w:rPr>
        <w:t>注：业绩证明材料需提供中标（选）通知书或合同协议书或委托方证明材料等相关印证材料复印件并加盖</w:t>
      </w:r>
      <w:r>
        <w:rPr>
          <w:rFonts w:hint="eastAsia" w:ascii="仿宋" w:hAnsi="仿宋" w:eastAsia="仿宋" w:cs="仿宋"/>
          <w:b/>
          <w:bCs/>
          <w:i w:val="0"/>
          <w:iCs w:val="0"/>
          <w:color w:val="auto"/>
          <w:kern w:val="2"/>
          <w:sz w:val="21"/>
          <w:szCs w:val="21"/>
          <w:highlight w:val="none"/>
          <w:vertAlign w:val="baseline"/>
          <w:lang w:val="en-US" w:eastAsia="zh-CN" w:bidi="ar-SA"/>
        </w:rPr>
        <w:t>报价</w:t>
      </w:r>
      <w:r>
        <w:rPr>
          <w:rFonts w:hint="default" w:ascii="仿宋" w:hAnsi="仿宋" w:eastAsia="仿宋" w:cs="仿宋"/>
          <w:b/>
          <w:bCs/>
          <w:i w:val="0"/>
          <w:iCs w:val="0"/>
          <w:color w:val="auto"/>
          <w:kern w:val="2"/>
          <w:sz w:val="21"/>
          <w:szCs w:val="21"/>
          <w:highlight w:val="none"/>
          <w:vertAlign w:val="baseline"/>
          <w:lang w:val="en-US" w:eastAsia="zh-CN" w:bidi="ar-SA"/>
        </w:rPr>
        <w:t>单位公章。</w:t>
      </w:r>
    </w:p>
    <w:p w14:paraId="62DE4449">
      <w:pPr>
        <w:spacing w:line="360" w:lineRule="auto"/>
        <w:jc w:val="center"/>
      </w:pPr>
    </w:p>
    <w:p w14:paraId="64BA97AF">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p>
    <w:p w14:paraId="7EB29EC3">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0213A7A4">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39860FC8">
      <w:pPr>
        <w:pStyle w:val="4"/>
        <w:wordWrap w:val="0"/>
        <w:jc w:val="right"/>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p w14:paraId="1A9B5276"/>
    <w:p w14:paraId="702D45E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outlineLvl w:val="1"/>
        <w:rPr>
          <w:rFonts w:hint="default" w:ascii="Times New Roman" w:hAnsi="Times New Roman" w:eastAsia="宋体" w:cs="Times New Roman"/>
          <w:sz w:val="28"/>
          <w:szCs w:val="36"/>
          <w:lang w:val="en-US" w:eastAsia="zh-CN"/>
        </w:rPr>
      </w:pPr>
    </w:p>
    <w:p w14:paraId="013C38B9">
      <w:bookmarkStart w:id="5" w:name="_GoBack"/>
      <w:bookmarkEnd w:id="5"/>
    </w:p>
    <w:sectPr>
      <w:headerReference r:id="rId3" w:type="default"/>
      <w:footerReference r:id="rId4" w:type="default"/>
      <w:pgSz w:w="11906" w:h="16838"/>
      <w:pgMar w:top="1247" w:right="1134" w:bottom="1134" w:left="1247"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
    <w:altName w:val="仿宋"/>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DA67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120E">
    <w:pPr>
      <w:pStyle w:val="8"/>
      <w:pBdr>
        <w:bottom w:val="none" w:color="auto" w:sz="0" w:space="0"/>
      </w:pBdr>
      <w:jc w:val="both"/>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41EE4"/>
    <w:rsid w:val="0AF41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jc w:val="left"/>
      <w:outlineLvl w:val="1"/>
    </w:pPr>
    <w:rPr>
      <w:rFonts w:ascii="宋体" w:hAnsi="宋体"/>
      <w:b/>
      <w:bCs/>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next w:val="5"/>
    <w:qFormat/>
    <w:uiPriority w:val="0"/>
    <w:pPr>
      <w:spacing w:after="120" w:afterLines="0"/>
    </w:pPr>
  </w:style>
  <w:style w:type="paragraph" w:styleId="5">
    <w:name w:val="Plain Text"/>
    <w:basedOn w:val="1"/>
    <w:qFormat/>
    <w:uiPriority w:val="0"/>
    <w:rPr>
      <w:rFonts w:ascii="宋体" w:hAnsi="Courier New" w:eastAsia="宋体" w:cs="Courier New"/>
      <w:szCs w:val="21"/>
    </w:rPr>
  </w:style>
  <w:style w:type="paragraph" w:styleId="6">
    <w:name w:val="Body Text Indent 2"/>
    <w:basedOn w:val="1"/>
    <w:next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character" w:customStyle="1" w:styleId="11">
    <w:name w:val="font21"/>
    <w:basedOn w:val="10"/>
    <w:qFormat/>
    <w:uiPriority w:val="0"/>
    <w:rPr>
      <w:rFonts w:hint="eastAsia" w:ascii="微软雅黑" w:hAnsi="微软雅黑" w:eastAsia="微软雅黑" w:cs="微软雅黑"/>
      <w:b/>
      <w:bCs/>
      <w:color w:val="FFFFFF"/>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2026-05-19T03:11:00Z</dcterms:created>
  <dc:creator>东方浪味仙</dc:creator>
  <cp:lastModifiedBy>东方浪味仙</cp:lastModifiedBy>
  <dcterms:modified xsi:type="dcterms:W3CDTF">2026-05-19T03:11:34Z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151D25CA501B400EBBC924D7DDB52200_11</vt:lpwstr>
  </property>
  <property fmtid="{D5CDD505-2E9C-101B-9397-08002B2CF9AE}" pid="4" name="KSOTemplateDocerSaveRecord">
    <vt:lpwstr>eyJoZGlkIjoiMzMyMTgzZDZkODExMmMyODc3NWQ3NmM4M2VlNzY0ZjciLCJ1c2VySWQiOiIxMTM0MTg0NTU4In0=</vt:lpwstr>
  </property>
</Properties>
</file>